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D8" w:rsidRPr="000025D8" w:rsidRDefault="000025D8" w:rsidP="000025D8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0025D8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Налоговые каникулы</w:t>
      </w:r>
    </w:p>
    <w:p w:rsidR="000025D8" w:rsidRPr="000025D8" w:rsidRDefault="000025D8" w:rsidP="000025D8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Pr="000025D8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0025D8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0025D8" w:rsidRPr="000025D8" w:rsidRDefault="000025D8" w:rsidP="000025D8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0025D8" w:rsidRPr="000025D8" w:rsidRDefault="000025D8" w:rsidP="000025D8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0025D8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0025D8" w:rsidRPr="000025D8" w:rsidRDefault="000025D8" w:rsidP="000025D8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Переносятся сроки уплаты следующих налогов:</w:t>
      </w:r>
    </w:p>
    <w:p w:rsidR="000025D8" w:rsidRPr="000025D8" w:rsidRDefault="000025D8" w:rsidP="000025D8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на 6 месяцев — налога на прибыль и ЕСХН за 2019 год (до 30 сентября);</w:t>
      </w:r>
    </w:p>
    <w:p w:rsidR="000025D8" w:rsidRPr="000025D8" w:rsidRDefault="000025D8" w:rsidP="000025D8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на 6 месяцев — налогов (авансовых платежей по налогам) за март и 1 квартал 2020 года (кроме НДС, НПД, НДФЛ, уплачиваемых через налогового агента);</w:t>
      </w:r>
    </w:p>
    <w:p w:rsidR="000025D8" w:rsidRPr="000025D8" w:rsidRDefault="000025D8" w:rsidP="000025D8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на 6 месяцев — платежи по УСН за 2019 год;</w:t>
      </w:r>
    </w:p>
    <w:p w:rsidR="000025D8" w:rsidRPr="000025D8" w:rsidRDefault="000025D8" w:rsidP="000025D8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на 4 месяца — налога по патентной системе налогообложения, срок уплаты которого приходится на 2 квартал 2020 года;</w:t>
      </w:r>
    </w:p>
    <w:p w:rsidR="000025D8" w:rsidRPr="000025D8" w:rsidRDefault="000025D8" w:rsidP="000025D8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на 4 месяца — налога (</w:t>
      </w:r>
      <w:proofErr w:type="spellStart"/>
      <w:r w:rsidRPr="000025D8">
        <w:rPr>
          <w:rFonts w:ascii="Arial" w:eastAsia="Times New Roman" w:hAnsi="Arial" w:cs="Arial"/>
          <w:color w:val="2F444E"/>
          <w:lang w:eastAsia="ru-RU"/>
        </w:rPr>
        <w:t>авансовового</w:t>
      </w:r>
      <w:proofErr w:type="spellEnd"/>
      <w:r w:rsidRPr="000025D8">
        <w:rPr>
          <w:rFonts w:ascii="Arial" w:eastAsia="Times New Roman" w:hAnsi="Arial" w:cs="Arial"/>
          <w:color w:val="2F444E"/>
          <w:lang w:eastAsia="ru-RU"/>
        </w:rPr>
        <w:t xml:space="preserve"> платежа по налогу) за апрель-июнь, полугодие (2 квартал) 2020 года (кроме НДС и НДФЛ, уплачиваемых через налогового агента);</w:t>
      </w:r>
    </w:p>
    <w:p w:rsidR="000025D8" w:rsidRPr="000025D8" w:rsidRDefault="000025D8" w:rsidP="000025D8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на 3 месяца — НДФЛ для ИП за 2019 год со сроком уплаты до 15 июля 2020 года;</w:t>
      </w:r>
    </w:p>
    <w:p w:rsidR="000025D8" w:rsidRPr="000025D8" w:rsidRDefault="000025D8" w:rsidP="000025D8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до 30 октября 2020 года — авансового платежа по транспортному налогу, налогу на имущество организаций и земельному налогу за первый квартал 2020 года (для </w:t>
      </w:r>
      <w:r w:rsidRPr="000025D8">
        <w:rPr>
          <w:rFonts w:ascii="Arial" w:eastAsia="Times New Roman" w:hAnsi="Arial" w:cs="Arial"/>
          <w:b/>
          <w:bCs/>
          <w:color w:val="2F444E"/>
          <w:lang w:eastAsia="ru-RU"/>
        </w:rPr>
        <w:t>московских компаний</w:t>
      </w:r>
      <w:r w:rsidRPr="000025D8">
        <w:rPr>
          <w:rFonts w:ascii="Arial" w:eastAsia="Times New Roman" w:hAnsi="Arial" w:cs="Arial"/>
          <w:color w:val="2F444E"/>
          <w:lang w:eastAsia="ru-RU"/>
        </w:rPr>
        <w:t xml:space="preserve"> данный платеж продлен до 31 декабря 2020 года, </w:t>
      </w:r>
      <w:proofErr w:type="gramStart"/>
      <w:r w:rsidRPr="000025D8">
        <w:rPr>
          <w:rFonts w:ascii="Arial" w:eastAsia="Times New Roman" w:hAnsi="Arial" w:cs="Arial"/>
          <w:color w:val="2F444E"/>
          <w:lang w:eastAsia="ru-RU"/>
        </w:rPr>
        <w:t>см</w:t>
      </w:r>
      <w:proofErr w:type="gramEnd"/>
      <w:r w:rsidRPr="000025D8">
        <w:rPr>
          <w:rFonts w:ascii="Arial" w:eastAsia="Times New Roman" w:hAnsi="Arial" w:cs="Arial"/>
          <w:color w:val="2F444E"/>
          <w:lang w:eastAsia="ru-RU"/>
        </w:rPr>
        <w:t>. </w:t>
      </w:r>
      <w:hyperlink r:id="rId5" w:history="1">
        <w:r w:rsidRPr="000025D8">
          <w:rPr>
            <w:rFonts w:ascii="Arial" w:eastAsia="Times New Roman" w:hAnsi="Arial" w:cs="Arial"/>
            <w:color w:val="2F444E"/>
            <w:u w:val="single"/>
            <w:lang w:eastAsia="ru-RU"/>
          </w:rPr>
          <w:t>п. 1 Постановления Правительства Москвы</w:t>
        </w:r>
      </w:hyperlink>
      <w:r w:rsidRPr="000025D8">
        <w:rPr>
          <w:rFonts w:ascii="Arial" w:eastAsia="Times New Roman" w:hAnsi="Arial" w:cs="Arial"/>
          <w:color w:val="2F444E"/>
          <w:lang w:eastAsia="ru-RU"/>
        </w:rPr>
        <w:t>);</w:t>
      </w:r>
    </w:p>
    <w:p w:rsidR="000025D8" w:rsidRPr="000025D8" w:rsidRDefault="000025D8" w:rsidP="000025D8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до 30 декабря 2020 года — авансового платежа по транспортному налогу, налогу на имущество организаций и земельному налогу за второй квартал 2020 года.</w:t>
      </w:r>
    </w:p>
    <w:p w:rsidR="000025D8" w:rsidRPr="000025D8" w:rsidRDefault="000025D8" w:rsidP="000025D8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Кроме того, по завершению периода отсрочки предприятиям будет предоставлена </w:t>
      </w:r>
      <w:r w:rsidRPr="000025D8">
        <w:rPr>
          <w:rFonts w:ascii="Arial" w:eastAsia="Times New Roman" w:hAnsi="Arial" w:cs="Arial"/>
          <w:b/>
          <w:bCs/>
          <w:color w:val="2F444E"/>
          <w:lang w:eastAsia="ru-RU"/>
        </w:rPr>
        <w:t>рассрочка</w:t>
      </w:r>
      <w:r w:rsidRPr="000025D8">
        <w:rPr>
          <w:rFonts w:ascii="Arial" w:eastAsia="Times New Roman" w:hAnsi="Arial" w:cs="Arial"/>
          <w:color w:val="2F444E"/>
          <w:lang w:eastAsia="ru-RU"/>
        </w:rPr>
        <w:t> по уплате накопленной задолженности по налогам сроком 1 год. Таким образом, накопленную налоговую задолженность нужно будет выплачивать не сразу, а постепенно с 1 октября 2020 года по 1 октября 2021 года.</w:t>
      </w:r>
    </w:p>
    <w:p w:rsidR="000025D8" w:rsidRPr="000025D8" w:rsidRDefault="000025D8" w:rsidP="000025D8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0025D8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0025D8" w:rsidRPr="000025D8" w:rsidRDefault="000025D8" w:rsidP="000025D8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Заявление можно подать с 6 апреля по 31 декабря 2020 года.</w:t>
      </w:r>
    </w:p>
    <w:p w:rsidR="000025D8" w:rsidRPr="000025D8" w:rsidRDefault="000025D8" w:rsidP="000025D8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0025D8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0025D8" w:rsidRPr="000025D8" w:rsidRDefault="000025D8" w:rsidP="000025D8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Предприятия и ИП — участники </w:t>
      </w:r>
      <w:hyperlink r:id="rId6" w:history="1">
        <w:r w:rsidRPr="000025D8">
          <w:rPr>
            <w:rFonts w:ascii="Arial" w:eastAsia="Times New Roman" w:hAnsi="Arial" w:cs="Arial"/>
            <w:color w:val="2F444E"/>
            <w:u w:val="single"/>
            <w:lang w:eastAsia="ru-RU"/>
          </w:rPr>
          <w:t>реестра МСП</w:t>
        </w:r>
      </w:hyperlink>
      <w:r w:rsidRPr="000025D8">
        <w:rPr>
          <w:rFonts w:ascii="Arial" w:eastAsia="Times New Roman" w:hAnsi="Arial" w:cs="Arial"/>
          <w:color w:val="2F444E"/>
          <w:lang w:eastAsia="ru-RU"/>
        </w:rPr>
        <w:t xml:space="preserve">, работающие в отраслях, наиболее пострадавших от </w:t>
      </w:r>
      <w:proofErr w:type="spellStart"/>
      <w:r w:rsidRPr="000025D8">
        <w:rPr>
          <w:rFonts w:ascii="Arial" w:eastAsia="Times New Roman" w:hAnsi="Arial" w:cs="Arial"/>
          <w:color w:val="2F444E"/>
          <w:lang w:eastAsia="ru-RU"/>
        </w:rPr>
        <w:t>коронавируса</w:t>
      </w:r>
      <w:proofErr w:type="spellEnd"/>
      <w:r w:rsidRPr="000025D8">
        <w:rPr>
          <w:rFonts w:ascii="Arial" w:eastAsia="Times New Roman" w:hAnsi="Arial" w:cs="Arial"/>
          <w:color w:val="2F444E"/>
          <w:lang w:eastAsia="ru-RU"/>
        </w:rPr>
        <w:t xml:space="preserve"> (перечень регулярно дополняется, наиболее актуальную информацию по отраслям и ОКВЭД см. на </w:t>
      </w:r>
      <w:hyperlink r:id="rId7" w:history="1">
        <w:r w:rsidRPr="000025D8">
          <w:rPr>
            <w:rFonts w:ascii="Arial" w:eastAsia="Times New Roman" w:hAnsi="Arial" w:cs="Arial"/>
            <w:color w:val="2F444E"/>
            <w:u w:val="single"/>
            <w:lang w:eastAsia="ru-RU"/>
          </w:rPr>
          <w:t>сайте Правительства России</w:t>
        </w:r>
      </w:hyperlink>
      <w:r w:rsidRPr="000025D8">
        <w:rPr>
          <w:rFonts w:ascii="Arial" w:eastAsia="Times New Roman" w:hAnsi="Arial" w:cs="Arial"/>
          <w:color w:val="2F444E"/>
          <w:lang w:eastAsia="ru-RU"/>
        </w:rPr>
        <w:t>):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авиаперевозки, аэропортовая деятельность, автоперевозки;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культура, досуг и организация развлечений (в том числе кинопрокат, музеи и зоопарки);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физкультура, спорт;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туризм, гостиничный бизнес;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общественное питание;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дополнительное и негосударственное образование;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организация конференций и выставок;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предоставление бытовых услуг населению (ремонт, стирка, химчистка, услуги парикмахерских и салонов красоты);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lastRenderedPageBreak/>
        <w:t>деятельность в области демонстрации кинофильмов;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стоматологическая практика,</w:t>
      </w:r>
    </w:p>
    <w:p w:rsidR="000025D8" w:rsidRPr="000025D8" w:rsidRDefault="000025D8" w:rsidP="000025D8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розничная торговля непродовольственными товарами.</w:t>
      </w:r>
    </w:p>
    <w:p w:rsidR="000025D8" w:rsidRPr="000025D8" w:rsidRDefault="000025D8" w:rsidP="000025D8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b/>
          <w:bCs/>
          <w:color w:val="2F444E"/>
          <w:lang w:eastAsia="ru-RU"/>
        </w:rPr>
        <w:t>Внимание</w:t>
      </w:r>
      <w:r w:rsidRPr="000025D8">
        <w:rPr>
          <w:rFonts w:ascii="Arial" w:eastAsia="Times New Roman" w:hAnsi="Arial" w:cs="Arial"/>
          <w:color w:val="2F444E"/>
          <w:lang w:eastAsia="ru-RU"/>
        </w:rPr>
        <w:t xml:space="preserve">: отсрочка предоставляется, если доход компании или ИП снизился более чем на 10% по данным налоговой </w:t>
      </w:r>
      <w:proofErr w:type="gramStart"/>
      <w:r w:rsidRPr="000025D8">
        <w:rPr>
          <w:rFonts w:ascii="Arial" w:eastAsia="Times New Roman" w:hAnsi="Arial" w:cs="Arial"/>
          <w:color w:val="2F444E"/>
          <w:lang w:eastAsia="ru-RU"/>
        </w:rPr>
        <w:t>декларации</w:t>
      </w:r>
      <w:proofErr w:type="gramEnd"/>
      <w:r w:rsidRPr="000025D8">
        <w:rPr>
          <w:rFonts w:ascii="Arial" w:eastAsia="Times New Roman" w:hAnsi="Arial" w:cs="Arial"/>
          <w:color w:val="2F444E"/>
          <w:lang w:eastAsia="ru-RU"/>
        </w:rPr>
        <w:t xml:space="preserve"> либо бизнес понес убытки при условии, что в 2019 году убытка не было.</w:t>
      </w:r>
    </w:p>
    <w:p w:rsidR="000025D8" w:rsidRPr="000025D8" w:rsidRDefault="000025D8" w:rsidP="000025D8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0025D8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0025D8" w:rsidRPr="000025D8" w:rsidRDefault="000025D8" w:rsidP="000025D8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8" w:history="1">
        <w:r w:rsidRPr="000025D8">
          <w:rPr>
            <w:rFonts w:ascii="Arial" w:eastAsia="Times New Roman" w:hAnsi="Arial" w:cs="Arial"/>
            <w:color w:val="2F444E"/>
            <w:u w:val="single"/>
            <w:lang w:eastAsia="ru-RU"/>
          </w:rPr>
          <w:t>Меры поддержки бизнеса.</w:t>
        </w:r>
      </w:hyperlink>
    </w:p>
    <w:p w:rsidR="000025D8" w:rsidRPr="000025D8" w:rsidRDefault="000025D8" w:rsidP="000025D8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9" w:anchor="dst100009" w:history="1">
        <w:r w:rsidRPr="000025D8">
          <w:rPr>
            <w:rFonts w:ascii="Arial" w:eastAsia="Times New Roman" w:hAnsi="Arial" w:cs="Arial"/>
            <w:color w:val="2F444E"/>
            <w:u w:val="single"/>
            <w:lang w:eastAsia="ru-RU"/>
          </w:rPr>
          <w:t>Разъяснения ФНС по имущественным налогам</w:t>
        </w:r>
      </w:hyperlink>
      <w:r w:rsidRPr="000025D8">
        <w:rPr>
          <w:rFonts w:ascii="Arial" w:eastAsia="Times New Roman" w:hAnsi="Arial" w:cs="Arial"/>
          <w:color w:val="2F444E"/>
          <w:lang w:eastAsia="ru-RU"/>
        </w:rPr>
        <w:t>.</w:t>
      </w:r>
    </w:p>
    <w:p w:rsidR="000025D8" w:rsidRPr="000025D8" w:rsidRDefault="000025D8" w:rsidP="000025D8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10" w:history="1">
        <w:r w:rsidRPr="000025D8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 Правительства от 2 апреля.</w:t>
        </w:r>
      </w:hyperlink>
    </w:p>
    <w:p w:rsidR="000025D8" w:rsidRPr="000025D8" w:rsidRDefault="000025D8" w:rsidP="000025D8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11" w:history="1">
        <w:r w:rsidRPr="000025D8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 Правительства от 24 апреля</w:t>
        </w:r>
      </w:hyperlink>
      <w:r w:rsidRPr="000025D8">
        <w:rPr>
          <w:rFonts w:ascii="Arial" w:eastAsia="Times New Roman" w:hAnsi="Arial" w:cs="Arial"/>
          <w:color w:val="2F444E"/>
          <w:lang w:eastAsia="ru-RU"/>
        </w:rPr>
        <w:t>.</w:t>
      </w:r>
    </w:p>
    <w:p w:rsidR="000025D8" w:rsidRPr="000025D8" w:rsidRDefault="000025D8" w:rsidP="000025D8">
      <w:pPr>
        <w:numPr>
          <w:ilvl w:val="0"/>
          <w:numId w:val="3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Горячая линия ФНС: 8-800-222-22-22.</w:t>
      </w:r>
    </w:p>
    <w:p w:rsidR="000025D8" w:rsidRPr="000025D8" w:rsidRDefault="000025D8" w:rsidP="000025D8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0025D8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надо сделать</w:t>
      </w:r>
    </w:p>
    <w:p w:rsidR="000025D8" w:rsidRPr="000025D8" w:rsidRDefault="000025D8" w:rsidP="000025D8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Обратиться в налоговые органы по месту регистрации.</w:t>
      </w:r>
    </w:p>
    <w:p w:rsidR="000025D8" w:rsidRPr="000025D8" w:rsidRDefault="000025D8" w:rsidP="000025D8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0025D8">
        <w:rPr>
          <w:rFonts w:ascii="Arial" w:eastAsia="Times New Roman" w:hAnsi="Arial" w:cs="Arial"/>
          <w:color w:val="2F444E"/>
          <w:lang w:eastAsia="ru-RU"/>
        </w:rPr>
        <w:t>Узнать, какие налоговые меры поддержки распространяются на ваш бизнес, можно в </w:t>
      </w:r>
      <w:hyperlink r:id="rId12" w:history="1">
        <w:r w:rsidRPr="000025D8">
          <w:rPr>
            <w:rFonts w:ascii="Arial" w:eastAsia="Times New Roman" w:hAnsi="Arial" w:cs="Arial"/>
            <w:color w:val="2F444E"/>
            <w:u w:val="single"/>
            <w:lang w:eastAsia="ru-RU"/>
          </w:rPr>
          <w:t>специальном сервисе ФНС</w:t>
        </w:r>
      </w:hyperlink>
      <w:r w:rsidRPr="000025D8">
        <w:rPr>
          <w:rFonts w:ascii="Arial" w:eastAsia="Times New Roman" w:hAnsi="Arial" w:cs="Arial"/>
          <w:color w:val="2F444E"/>
          <w:lang w:eastAsia="ru-RU"/>
        </w:rPr>
        <w:t>.</w:t>
      </w:r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AA0"/>
    <w:multiLevelType w:val="multilevel"/>
    <w:tmpl w:val="58F2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54329"/>
    <w:multiLevelType w:val="multilevel"/>
    <w:tmpl w:val="996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D5B60"/>
    <w:multiLevelType w:val="multilevel"/>
    <w:tmpl w:val="6C62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5D8"/>
    <w:rsid w:val="000025D8"/>
    <w:rsid w:val="006E1539"/>
    <w:rsid w:val="0077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0025D8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25D8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2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25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25D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25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0373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business-support-20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vernment.ru/rugovclassifier/889/events/" TargetMode="External"/><Relationship Id="rId12" Type="http://schemas.openxmlformats.org/officeDocument/2006/relationships/hyperlink" Target="https://www.nalog.ru/rn77/business-support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" TargetMode="External"/><Relationship Id="rId11" Type="http://schemas.openxmlformats.org/officeDocument/2006/relationships/hyperlink" Target="http://static.government.ru/media/files/ptkRJ6saXQFuvU0HpYpumtt1BQt0nuoL.pdf" TargetMode="External"/><Relationship Id="rId5" Type="http://schemas.openxmlformats.org/officeDocument/2006/relationships/hyperlink" Target="https://www.mos.ru/upload/documents/docs/405-PP(2).pdf" TargetMode="External"/><Relationship Id="rId10" Type="http://schemas.openxmlformats.org/officeDocument/2006/relationships/hyperlink" Target="http://publication.pravo.gov.ru/Document/View/000120200406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7051/f5140a72d190d6a6c9761bbf5c30e003a4f4c89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1</cp:revision>
  <dcterms:created xsi:type="dcterms:W3CDTF">2020-04-28T08:51:00Z</dcterms:created>
  <dcterms:modified xsi:type="dcterms:W3CDTF">2020-04-28T09:06:00Z</dcterms:modified>
</cp:coreProperties>
</file>