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78" w:rsidRDefault="00927478" w:rsidP="0092747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81025" cy="6762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478" w:rsidRDefault="00927478" w:rsidP="0092747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7478" w:rsidRPr="000E2FB4" w:rsidRDefault="00927478" w:rsidP="00927478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E2FB4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ПАВЛОВСКОГО МУНИЦИПАЛЬНОГО РАЙОНА</w:t>
      </w:r>
    </w:p>
    <w:p w:rsidR="00927478" w:rsidRPr="000E2FB4" w:rsidRDefault="00927478" w:rsidP="00927478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E2FB4">
        <w:rPr>
          <w:rFonts w:ascii="Times New Roman" w:eastAsia="Calibri" w:hAnsi="Times New Roman" w:cs="Times New Roman"/>
          <w:b/>
          <w:bCs/>
          <w:sz w:val="26"/>
          <w:szCs w:val="26"/>
        </w:rPr>
        <w:t>ВОРОНЕЖСКОЙ ОБЛАСТИ</w:t>
      </w:r>
    </w:p>
    <w:p w:rsidR="00927478" w:rsidRDefault="00927478" w:rsidP="00927478">
      <w:pPr>
        <w:spacing w:after="0" w:line="240" w:lineRule="auto"/>
        <w:rPr>
          <w:rFonts w:ascii="Times New Roman" w:hAnsi="Times New Roman" w:cs="Times New Roman"/>
        </w:rPr>
      </w:pPr>
    </w:p>
    <w:p w:rsidR="00927478" w:rsidRPr="003779F6" w:rsidRDefault="00927478" w:rsidP="009274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4"/>
          <w:szCs w:val="34"/>
        </w:rPr>
      </w:pPr>
      <w:r>
        <w:rPr>
          <w:rFonts w:ascii="Times New Roman" w:hAnsi="Times New Roman" w:cs="Times New Roman"/>
          <w:b/>
          <w:spacing w:val="20"/>
          <w:sz w:val="34"/>
          <w:szCs w:val="34"/>
        </w:rPr>
        <w:t>РАСПОРЯЖЕНИЕ</w:t>
      </w:r>
    </w:p>
    <w:tbl>
      <w:tblPr>
        <w:tblStyle w:val="a3"/>
        <w:tblpPr w:leftFromText="180" w:rightFromText="180" w:vertAnchor="text" w:horzAnchor="margin" w:tblpY="242"/>
        <w:tblW w:w="0" w:type="auto"/>
        <w:tblLayout w:type="fixed"/>
        <w:tblLook w:val="04A0"/>
      </w:tblPr>
      <w:tblGrid>
        <w:gridCol w:w="571"/>
        <w:gridCol w:w="1969"/>
        <w:gridCol w:w="455"/>
        <w:gridCol w:w="1212"/>
      </w:tblGrid>
      <w:tr w:rsidR="00927478" w:rsidRPr="000E2FB4" w:rsidTr="00923BBB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927478" w:rsidRPr="000E2FB4" w:rsidRDefault="00927478" w:rsidP="00923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478" w:rsidRPr="000E2FB4" w:rsidRDefault="00927478" w:rsidP="00923B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06-10-2020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27478" w:rsidRPr="000E2FB4" w:rsidRDefault="00927478" w:rsidP="00923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478" w:rsidRPr="000E2FB4" w:rsidRDefault="00927478" w:rsidP="00923B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280-Р</w:t>
            </w:r>
          </w:p>
        </w:tc>
      </w:tr>
      <w:tr w:rsidR="00927478" w:rsidRPr="000E2FB4" w:rsidTr="00923BBB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478" w:rsidRPr="000E2FB4" w:rsidRDefault="00927478" w:rsidP="00923B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Павловск</w:t>
            </w:r>
          </w:p>
        </w:tc>
      </w:tr>
    </w:tbl>
    <w:p w:rsidR="00927478" w:rsidRDefault="00927478" w:rsidP="00927478">
      <w:pPr>
        <w:spacing w:after="0"/>
        <w:rPr>
          <w:rFonts w:ascii="Times New Roman" w:hAnsi="Times New Roman" w:cs="Times New Roman"/>
        </w:rPr>
      </w:pPr>
    </w:p>
    <w:p w:rsidR="00927478" w:rsidRPr="00EE7596" w:rsidRDefault="00927478" w:rsidP="00927478">
      <w:pPr>
        <w:spacing w:after="0"/>
        <w:rPr>
          <w:rFonts w:ascii="Times New Roman" w:hAnsi="Times New Roman" w:cs="Times New Roman"/>
        </w:rPr>
      </w:pPr>
    </w:p>
    <w:p w:rsidR="00927478" w:rsidRDefault="00927478" w:rsidP="00927478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p w:rsidR="00927478" w:rsidRDefault="00927478" w:rsidP="00927478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p w:rsidR="006D486D" w:rsidRDefault="006D486D" w:rsidP="00E348A0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p w:rsidR="001E0BE7" w:rsidRDefault="001E0BE7" w:rsidP="00E348A0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50"/>
      </w:tblGrid>
      <w:tr w:rsidR="0014311A" w:rsidTr="0014311A">
        <w:tc>
          <w:tcPr>
            <w:tcW w:w="4361" w:type="dxa"/>
          </w:tcPr>
          <w:p w:rsidR="0014311A" w:rsidRDefault="0014311A" w:rsidP="0014311A">
            <w:pPr>
              <w:pStyle w:val="ConsPlusNormal"/>
              <w:widowControl/>
              <w:tabs>
                <w:tab w:val="left" w:pos="0"/>
                <w:tab w:val="left" w:pos="4536"/>
                <w:tab w:val="left" w:pos="4820"/>
                <w:tab w:val="left" w:pos="5103"/>
                <w:tab w:val="left" w:pos="7797"/>
              </w:tabs>
              <w:ind w:right="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A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распоряжение администрации Павловского муниципального района </w:t>
            </w:r>
            <w:r w:rsidR="008E6FD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26.09.2013 № 634-р «Об утверждении Перечня м</w:t>
            </w:r>
            <w:r w:rsidRPr="00871AAB">
              <w:rPr>
                <w:rFonts w:ascii="Times New Roman" w:hAnsi="Times New Roman" w:cs="Times New Roman"/>
                <w:sz w:val="28"/>
                <w:szCs w:val="28"/>
              </w:rPr>
              <w:t>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муниципального района»</w:t>
            </w:r>
          </w:p>
        </w:tc>
        <w:tc>
          <w:tcPr>
            <w:tcW w:w="5350" w:type="dxa"/>
          </w:tcPr>
          <w:p w:rsidR="0014311A" w:rsidRDefault="0014311A" w:rsidP="00E348A0">
            <w:pPr>
              <w:pStyle w:val="ConsPlusNormal"/>
              <w:widowControl/>
              <w:tabs>
                <w:tab w:val="left" w:pos="0"/>
                <w:tab w:val="left" w:pos="4820"/>
                <w:tab w:val="left" w:pos="5103"/>
                <w:tab w:val="left" w:pos="7797"/>
              </w:tabs>
              <w:ind w:right="45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8A0" w:rsidRDefault="00E348A0" w:rsidP="00E348A0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p w:rsidR="00E348A0" w:rsidRPr="00871AAB" w:rsidRDefault="00E348A0" w:rsidP="00BE1587">
      <w:pPr>
        <w:pStyle w:val="ConsPlusNormal"/>
        <w:widowControl/>
        <w:tabs>
          <w:tab w:val="left" w:pos="0"/>
          <w:tab w:val="left" w:pos="4536"/>
          <w:tab w:val="left" w:pos="5103"/>
          <w:tab w:val="left" w:pos="7797"/>
        </w:tabs>
        <w:ind w:right="4960" w:firstLine="0"/>
        <w:rPr>
          <w:rFonts w:ascii="Times New Roman" w:hAnsi="Times New Roman" w:cs="Times New Roman"/>
          <w:sz w:val="28"/>
          <w:szCs w:val="28"/>
        </w:rPr>
      </w:pPr>
    </w:p>
    <w:p w:rsidR="00E348A0" w:rsidRPr="00F148EF" w:rsidRDefault="00E348A0" w:rsidP="00F148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121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="005866DD">
        <w:rPr>
          <w:rFonts w:ascii="Times New Roman" w:hAnsi="Times New Roman" w:cs="Times New Roman"/>
          <w:sz w:val="26"/>
          <w:szCs w:val="26"/>
        </w:rPr>
        <w:t xml:space="preserve"> </w:t>
      </w:r>
      <w:r w:rsidRPr="00325121">
        <w:rPr>
          <w:rFonts w:ascii="Times New Roman" w:hAnsi="Times New Roman" w:cs="Times New Roman"/>
          <w:sz w:val="26"/>
          <w:szCs w:val="26"/>
        </w:rPr>
        <w:t>179 Бюджетного кодекса Российской Федерации, руководствуясь распоряжением Правительства Российской Федерации от 11.11.2010 № 1950-р</w:t>
      </w:r>
      <w:r w:rsidR="00682B94" w:rsidRPr="00325121">
        <w:rPr>
          <w:rFonts w:ascii="Times New Roman" w:hAnsi="Times New Roman" w:cs="Times New Roman"/>
          <w:sz w:val="26"/>
          <w:szCs w:val="26"/>
        </w:rPr>
        <w:t xml:space="preserve"> «Об утверждении перечня государственных программ Российской Федерации»</w:t>
      </w:r>
      <w:r w:rsidR="00A34E98">
        <w:rPr>
          <w:rFonts w:ascii="Times New Roman" w:hAnsi="Times New Roman" w:cs="Times New Roman"/>
          <w:sz w:val="26"/>
          <w:szCs w:val="26"/>
        </w:rPr>
        <w:t>,</w:t>
      </w:r>
      <w:r w:rsidR="00F148EF" w:rsidRPr="00325121">
        <w:rPr>
          <w:rFonts w:ascii="Times New Roman" w:hAnsi="Times New Roman" w:cs="Times New Roman"/>
          <w:sz w:val="26"/>
          <w:szCs w:val="26"/>
        </w:rPr>
        <w:t xml:space="preserve"> </w:t>
      </w:r>
      <w:r w:rsidRPr="00325121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325121">
        <w:rPr>
          <w:rFonts w:ascii="Times New Roman" w:hAnsi="Times New Roman" w:cs="Times New Roman"/>
          <w:sz w:val="26"/>
          <w:szCs w:val="26"/>
        </w:rPr>
        <w:t xml:space="preserve">уточнением </w:t>
      </w:r>
      <w:r w:rsidRPr="00325121">
        <w:rPr>
          <w:rFonts w:ascii="Times New Roman" w:hAnsi="Times New Roman" w:cs="Times New Roman"/>
          <w:sz w:val="26"/>
          <w:szCs w:val="26"/>
        </w:rPr>
        <w:t xml:space="preserve">программной </w:t>
      </w:r>
      <w:proofErr w:type="gramStart"/>
      <w:r w:rsidRPr="00325121">
        <w:rPr>
          <w:rFonts w:ascii="Times New Roman" w:hAnsi="Times New Roman" w:cs="Times New Roman"/>
          <w:sz w:val="26"/>
          <w:szCs w:val="26"/>
        </w:rPr>
        <w:t>структур</w:t>
      </w:r>
      <w:r w:rsidR="00325121">
        <w:rPr>
          <w:rFonts w:ascii="Times New Roman" w:hAnsi="Times New Roman" w:cs="Times New Roman"/>
          <w:sz w:val="26"/>
          <w:szCs w:val="26"/>
        </w:rPr>
        <w:t>ы</w:t>
      </w:r>
      <w:r w:rsidRPr="00325121">
        <w:rPr>
          <w:rFonts w:ascii="Times New Roman" w:hAnsi="Times New Roman" w:cs="Times New Roman"/>
          <w:sz w:val="26"/>
          <w:szCs w:val="26"/>
        </w:rPr>
        <w:t xml:space="preserve"> расходов бюджета</w:t>
      </w:r>
      <w:r w:rsidR="00325121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1E0BE7" w:rsidRPr="001E0BE7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proofErr w:type="gramEnd"/>
      <w:r w:rsidR="00F148EF" w:rsidRPr="00325121">
        <w:rPr>
          <w:rFonts w:ascii="Times New Roman" w:hAnsi="Times New Roman" w:cs="Times New Roman"/>
          <w:sz w:val="26"/>
          <w:szCs w:val="26"/>
        </w:rPr>
        <w:t>:</w:t>
      </w:r>
    </w:p>
    <w:p w:rsidR="00E348A0" w:rsidRDefault="00E348A0" w:rsidP="00E348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BE7" w:rsidRPr="00F148EF" w:rsidRDefault="001E0BE7" w:rsidP="00E348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646E" w:rsidRPr="006E1BBE" w:rsidRDefault="001915E1" w:rsidP="006E1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1BBE">
        <w:rPr>
          <w:rFonts w:ascii="Times New Roman" w:hAnsi="Times New Roman"/>
          <w:sz w:val="26"/>
          <w:szCs w:val="26"/>
        </w:rPr>
        <w:t xml:space="preserve">Внести </w:t>
      </w:r>
      <w:r w:rsidR="005866DD" w:rsidRPr="006E1BBE">
        <w:rPr>
          <w:rFonts w:ascii="Times New Roman" w:hAnsi="Times New Roman"/>
          <w:sz w:val="26"/>
          <w:szCs w:val="26"/>
        </w:rPr>
        <w:t>в приложение к</w:t>
      </w:r>
      <w:r w:rsidRPr="006E1BBE">
        <w:rPr>
          <w:rFonts w:ascii="Times New Roman" w:hAnsi="Times New Roman"/>
          <w:sz w:val="26"/>
          <w:szCs w:val="26"/>
        </w:rPr>
        <w:t xml:space="preserve"> распоряжени</w:t>
      </w:r>
      <w:r w:rsidR="005866DD" w:rsidRPr="006E1BBE">
        <w:rPr>
          <w:rFonts w:ascii="Times New Roman" w:hAnsi="Times New Roman"/>
          <w:sz w:val="26"/>
          <w:szCs w:val="26"/>
        </w:rPr>
        <w:t>ю</w:t>
      </w:r>
      <w:r w:rsidRPr="006E1BBE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</w:t>
      </w:r>
      <w:r w:rsidR="001E0BE7" w:rsidRPr="006E1BBE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6E1BBE">
        <w:rPr>
          <w:rFonts w:ascii="Times New Roman" w:hAnsi="Times New Roman"/>
          <w:sz w:val="26"/>
          <w:szCs w:val="26"/>
        </w:rPr>
        <w:t>от 26.09.2013 № 6</w:t>
      </w:r>
      <w:r w:rsidR="00B306D3" w:rsidRPr="006E1BBE">
        <w:rPr>
          <w:rFonts w:ascii="Times New Roman" w:hAnsi="Times New Roman"/>
          <w:sz w:val="26"/>
          <w:szCs w:val="26"/>
        </w:rPr>
        <w:t>3</w:t>
      </w:r>
      <w:r w:rsidRPr="006E1BBE">
        <w:rPr>
          <w:rFonts w:ascii="Times New Roman" w:hAnsi="Times New Roman"/>
          <w:sz w:val="26"/>
          <w:szCs w:val="26"/>
        </w:rPr>
        <w:t xml:space="preserve">4-р </w:t>
      </w:r>
      <w:r w:rsidR="001E0BE7" w:rsidRPr="006E1BBE">
        <w:rPr>
          <w:rFonts w:ascii="Times New Roman" w:hAnsi="Times New Roman"/>
          <w:sz w:val="26"/>
          <w:szCs w:val="26"/>
        </w:rPr>
        <w:br/>
      </w:r>
      <w:r w:rsidRPr="006E1BBE">
        <w:rPr>
          <w:rFonts w:ascii="Times New Roman" w:hAnsi="Times New Roman"/>
          <w:sz w:val="26"/>
          <w:szCs w:val="26"/>
        </w:rPr>
        <w:t>«Об утверждении Перечня муниципальных программ Пав</w:t>
      </w:r>
      <w:r w:rsidR="005866DD" w:rsidRPr="006E1BBE">
        <w:rPr>
          <w:rFonts w:ascii="Times New Roman" w:hAnsi="Times New Roman"/>
          <w:sz w:val="26"/>
          <w:szCs w:val="26"/>
        </w:rPr>
        <w:t>ловского муниципального района» изменения,</w:t>
      </w:r>
      <w:r w:rsidRPr="006E1BBE">
        <w:rPr>
          <w:rFonts w:ascii="Times New Roman" w:hAnsi="Times New Roman"/>
          <w:sz w:val="26"/>
          <w:szCs w:val="26"/>
        </w:rPr>
        <w:t xml:space="preserve"> </w:t>
      </w:r>
      <w:r w:rsidR="006E1BBE">
        <w:rPr>
          <w:rFonts w:ascii="Times New Roman" w:hAnsi="Times New Roman"/>
          <w:sz w:val="26"/>
          <w:szCs w:val="26"/>
        </w:rPr>
        <w:t>изложив его в редакции</w:t>
      </w:r>
      <w:r w:rsidR="006D486D" w:rsidRPr="006E1BBE">
        <w:rPr>
          <w:rFonts w:ascii="Times New Roman" w:hAnsi="Times New Roman"/>
          <w:sz w:val="26"/>
          <w:szCs w:val="26"/>
        </w:rPr>
        <w:t xml:space="preserve"> </w:t>
      </w:r>
      <w:r w:rsidR="00A91F76" w:rsidRPr="006E1BBE">
        <w:rPr>
          <w:rFonts w:ascii="Times New Roman" w:hAnsi="Times New Roman"/>
          <w:sz w:val="26"/>
          <w:szCs w:val="26"/>
        </w:rPr>
        <w:t xml:space="preserve">согласно </w:t>
      </w:r>
      <w:r w:rsidRPr="006E1BBE">
        <w:rPr>
          <w:rFonts w:ascii="Times New Roman" w:hAnsi="Times New Roman"/>
          <w:sz w:val="26"/>
          <w:szCs w:val="26"/>
        </w:rPr>
        <w:t xml:space="preserve">приложению к настоящему распоряжению. </w:t>
      </w:r>
    </w:p>
    <w:p w:rsidR="006A4676" w:rsidRDefault="006A4676" w:rsidP="00B306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646E" w:rsidRPr="00B306D3" w:rsidRDefault="0086646E" w:rsidP="00B306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6"/>
      </w:tblGrid>
      <w:tr w:rsidR="0086646E" w:rsidRPr="0086646E" w:rsidTr="0086646E">
        <w:tc>
          <w:tcPr>
            <w:tcW w:w="4855" w:type="dxa"/>
          </w:tcPr>
          <w:p w:rsidR="0086646E" w:rsidRPr="0086646E" w:rsidRDefault="006D486D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86646E"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86646E"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6646E" w:rsidRP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1E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856" w:type="dxa"/>
            <w:vAlign w:val="bottom"/>
          </w:tcPr>
          <w:p w:rsidR="0086646E" w:rsidRPr="0086646E" w:rsidRDefault="006D486D" w:rsidP="0086646E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86646E" w:rsidRDefault="0086646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A34E98" w:rsidRDefault="00A34E98" w:rsidP="00DC737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6"/>
      </w:tblGrid>
      <w:tr w:rsidR="0086646E" w:rsidTr="0086646E">
        <w:tc>
          <w:tcPr>
            <w:tcW w:w="4855" w:type="dxa"/>
          </w:tcPr>
          <w:p w:rsidR="0086646E" w:rsidRDefault="0086646E" w:rsidP="00A34E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4856" w:type="dxa"/>
          </w:tcPr>
          <w:p w:rsidR="0086646E" w:rsidRDefault="0086646E" w:rsidP="00A34E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Default="0086646E" w:rsidP="00A34E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6" w:type="dxa"/>
          </w:tcPr>
          <w:p w:rsidR="0086646E" w:rsidRDefault="0086646E" w:rsidP="00A34E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Default="001E0BE7" w:rsidP="001E0BE7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</w:t>
            </w:r>
            <w:r w:rsid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Г.Г. Бабаян</w:t>
            </w:r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Pr="00A34E98" w:rsidRDefault="0086646E" w:rsidP="001E0BE7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34E98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A34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отдела</w:t>
            </w:r>
          </w:p>
          <w:p w:rsidR="0086646E" w:rsidRDefault="0086646E" w:rsidP="001E0BE7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E98">
              <w:rPr>
                <w:rFonts w:ascii="Times New Roman" w:eastAsia="Times New Roman" w:hAnsi="Times New Roman" w:cs="Times New Roman"/>
                <w:sz w:val="26"/>
                <w:szCs w:val="26"/>
              </w:rPr>
              <w:t>по финансам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Л.В. Якушева</w:t>
            </w:r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А.Г.Мельникова</w:t>
            </w:r>
          </w:p>
        </w:tc>
      </w:tr>
    </w:tbl>
    <w:p w:rsidR="0086646E" w:rsidRDefault="0086646E" w:rsidP="00A34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6646E" w:rsidRDefault="0086646E" w:rsidP="00A34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4E98" w:rsidRDefault="00A34E98" w:rsidP="00A34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4E98" w:rsidRDefault="00A34E98" w:rsidP="00A34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06D3" w:rsidRDefault="00B306D3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86646E" w:rsidRDefault="0086646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1E0BE7" w:rsidRDefault="001E0BE7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1E0BE7" w:rsidRDefault="001E0BE7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F5FEE" w:rsidRDefault="00AF5FE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F5FEE" w:rsidRDefault="00AF5FE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F5FEE" w:rsidRDefault="00AF5FE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F5FEE" w:rsidRDefault="00AF5FE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F5FEE" w:rsidRDefault="00AF5FE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F5FEE" w:rsidRDefault="00AF5FE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F5FEE" w:rsidRDefault="00AF5FE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F5FEE" w:rsidRDefault="00AF5FE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86646E" w:rsidRDefault="0086646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306D3" w:rsidRDefault="00B306D3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3"/>
      </w:tblGrid>
      <w:tr w:rsidR="0086646E" w:rsidTr="0086646E">
        <w:tc>
          <w:tcPr>
            <w:tcW w:w="4928" w:type="dxa"/>
          </w:tcPr>
          <w:p w:rsidR="0086646E" w:rsidRDefault="0086646E" w:rsidP="00A34E9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4783" w:type="dxa"/>
          </w:tcPr>
          <w:p w:rsidR="0086646E" w:rsidRDefault="0086646E" w:rsidP="00A34E9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928" w:type="dxa"/>
          </w:tcPr>
          <w:p w:rsidR="0086646E" w:rsidRDefault="0086646E" w:rsidP="00A34E9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86646E" w:rsidRDefault="0086646E" w:rsidP="00A34E9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928" w:type="dxa"/>
          </w:tcPr>
          <w:p w:rsidR="0086646E" w:rsidRDefault="0086646E" w:rsidP="0086646E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DBF">
              <w:rPr>
                <w:rFonts w:ascii="Times New Roman" w:hAnsi="Times New Roman" w:cs="Times New Roman"/>
                <w:sz w:val="26"/>
                <w:szCs w:val="26"/>
              </w:rPr>
              <w:t>ачальник отдела социально-экономического развития,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DBF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и поддержки предпринимательства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DBF">
              <w:rPr>
                <w:rFonts w:ascii="Times New Roman" w:hAnsi="Times New Roman" w:cs="Times New Roman"/>
                <w:sz w:val="26"/>
                <w:szCs w:val="26"/>
              </w:rPr>
              <w:t>администрации Павловского муниципального района</w:t>
            </w:r>
          </w:p>
        </w:tc>
        <w:tc>
          <w:tcPr>
            <w:tcW w:w="4783" w:type="dxa"/>
            <w:vAlign w:val="bottom"/>
          </w:tcPr>
          <w:p w:rsidR="0086646E" w:rsidRDefault="0086646E" w:rsidP="001E0BE7">
            <w:pPr>
              <w:pStyle w:val="a6"/>
              <w:ind w:left="24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DBF"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:rsidR="00B306D3" w:rsidRDefault="00B306D3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Pr="00A34E98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  <w:sectPr w:rsidR="00B60DBF" w:rsidRPr="00A34E98" w:rsidSect="001E0BE7">
          <w:pgSz w:w="11906" w:h="16838"/>
          <w:pgMar w:top="1134" w:right="851" w:bottom="993" w:left="1560" w:header="709" w:footer="709" w:gutter="0"/>
          <w:cols w:space="708"/>
          <w:docGrid w:linePitch="360"/>
        </w:sectPr>
      </w:pPr>
    </w:p>
    <w:p w:rsidR="00EE4F7F" w:rsidRDefault="00EE4F7F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E4F7F" w:rsidRDefault="00EE4F7F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расп</w:t>
      </w:r>
      <w:r w:rsidR="00DC737C">
        <w:rPr>
          <w:rFonts w:ascii="Times New Roman" w:eastAsia="Times New Roman" w:hAnsi="Times New Roman" w:cs="Times New Roman"/>
          <w:sz w:val="26"/>
          <w:szCs w:val="26"/>
        </w:rPr>
        <w:t xml:space="preserve">оряжению администрации </w:t>
      </w:r>
    </w:p>
    <w:p w:rsidR="00DC737C" w:rsidRDefault="00DC737C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1E0BE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C737C" w:rsidRDefault="00DC737C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«___»__________20</w:t>
      </w:r>
      <w:r w:rsidR="006D486D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№ ______</w:t>
      </w:r>
    </w:p>
    <w:p w:rsidR="00AB36D3" w:rsidRDefault="00AB36D3" w:rsidP="00AB36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B36D3" w:rsidRPr="008B5CE6" w:rsidRDefault="00AB36D3" w:rsidP="00AB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5CE6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</w:p>
    <w:p w:rsidR="00AB36D3" w:rsidRPr="008B5CE6" w:rsidRDefault="00AB36D3" w:rsidP="00AB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5CE6">
        <w:rPr>
          <w:rFonts w:ascii="Times New Roman" w:eastAsia="Times New Roman" w:hAnsi="Times New Roman" w:cs="Times New Roman"/>
          <w:sz w:val="26"/>
          <w:szCs w:val="26"/>
        </w:rPr>
        <w:t>муниципальных программ Павловского муниципального района</w:t>
      </w:r>
      <w:r w:rsidR="001E0BE7" w:rsidRPr="001E0BE7">
        <w:rPr>
          <w:rFonts w:ascii="Times New Roman" w:hAnsi="Times New Roman" w:cs="Times New Roman"/>
          <w:sz w:val="26"/>
          <w:szCs w:val="26"/>
        </w:rPr>
        <w:t xml:space="preserve"> </w:t>
      </w:r>
      <w:r w:rsidR="001E0BE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B36D3" w:rsidRDefault="00AB36D3" w:rsidP="00AB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41"/>
        <w:gridCol w:w="2928"/>
        <w:gridCol w:w="2458"/>
        <w:gridCol w:w="2525"/>
        <w:gridCol w:w="6334"/>
      </w:tblGrid>
      <w:tr w:rsidR="004A42E0" w:rsidRPr="0086646E" w:rsidTr="004A42E0">
        <w:trPr>
          <w:tblHeader/>
        </w:trPr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4A42E0" w:rsidRPr="0086646E" w:rsidTr="004A42E0">
        <w:trPr>
          <w:tblHeader/>
        </w:trPr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спорту, 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дошкольного, общего образования; повышение доступности и качества дополнительного образования и переподготовки кадров; развитие системы поддержки талантливых детей и творческих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овершенствование кадрового и информационно-методического обеспечения организации и проведения детской оздоровительной кампании;  обеспечение поддержки научной, творческой и предпринимательской активности молодежи; военно-патриотическое воспитание молодежи; обеспечение эффективного взаимодействия с молодежными общественными объединениями,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proofErr w:type="gramStart"/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механизмов формирования целостной системы подготовки молодежи</w:t>
            </w:r>
            <w:proofErr w:type="gramEnd"/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к службе в Вооруженных Силах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развитию системы информирования молодежи о потенциальных возможностях саморазвития и мониторинга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подведомственных учреждений образования; строительство (реконструкция), капитальный (текущий) ремонт объектов образования, 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реконструкция котельных, находящихся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нергосбережение и повышение энергетической эффективности в бюджетных учреждениях; финансовое обеспечение деятельности органов местного самоуправления, финансовое обеспечение выполнения других обязательств государства.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831" w:type="pct"/>
          </w:tcPr>
          <w:p w:rsidR="004A42E0" w:rsidRPr="0086646E" w:rsidRDefault="004A42E0" w:rsidP="00764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Павловского 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предпринимательства;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муниципальный отдел по образованию, молодежной политике и спорту;</w:t>
            </w:r>
          </w:p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 xml:space="preserve">муниципальный отдел по культуре и межнациональным вопросам 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Улучшение качества жизни пожилых людей, детей из многодетных семей и повышение степени их социальной защищенности; организация круглогодичного оздоровления детей и молодежи; 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оциальная поддержка семьи и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ыполнение государственных обязательств по обеспечению жильем категорий граждан, установленных федеральным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беспечение жильем и предоставление государственной поддержки на приобретение жилья молодым семьям; поддержка социально ориентированных некоммерческих организаций; обеспечение деятельности подведомственных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инансовое обеспечение деятельности органов местного самоуправления, финансовое обеспечение выполнения других обязательств государства.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Павловского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4A42E0" w:rsidRPr="0086646E" w:rsidRDefault="004A42E0" w:rsidP="00E44B55">
            <w:pPr>
              <w:pStyle w:val="a7"/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отдел по культуре и межнациональным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вопросам,</w:t>
            </w:r>
          </w:p>
          <w:p w:rsidR="004A42E0" w:rsidRPr="000E42C8" w:rsidRDefault="000E42C8" w:rsidP="00E44B55">
            <w:pPr>
              <w:pStyle w:val="a7"/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A42E0" w:rsidRPr="0086646E">
              <w:rPr>
                <w:rFonts w:ascii="Times New Roman" w:hAnsi="Times New Roman"/>
                <w:sz w:val="24"/>
                <w:szCs w:val="24"/>
              </w:rPr>
              <w:t xml:space="preserve">униципальный отдел </w:t>
            </w:r>
            <w:r w:rsidR="004A42E0" w:rsidRPr="000E42C8">
              <w:rPr>
                <w:rFonts w:ascii="Times New Roman" w:hAnsi="Times New Roman"/>
                <w:sz w:val="24"/>
                <w:szCs w:val="24"/>
              </w:rPr>
              <w:t xml:space="preserve">по образованию, молодежной политике и спорту, </w:t>
            </w:r>
          </w:p>
          <w:p w:rsidR="004A42E0" w:rsidRPr="000E42C8" w:rsidRDefault="004A42E0" w:rsidP="00E44B55">
            <w:pPr>
              <w:pStyle w:val="a7"/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2C8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организационно-информационной и кадровой работы, </w:t>
            </w:r>
          </w:p>
          <w:p w:rsidR="004A42E0" w:rsidRPr="0086646E" w:rsidRDefault="004A42E0" w:rsidP="00E44B55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преступности; обеспечение общественной безопасности; профилактика терроризма и экстремизма; профилактика безнадзорности и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несовершеннолетних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ротиводействие коррупции; профилактика правонарушений, связанных с алкоголизмом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равовое воспитание и обучение населения в целях формирования законопослушного мировоззрения, повышения уровня правосознания и правовой культуры; противодействие и профилактика злоупотребления наркотиками различными категориями населения, поэтапное сокращение распространения наркомании и связанных с ней негативных социальных последствий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овышение безопасности дорожного движения; повышение правового сознания и развитие системы предупреждения опасного поведения участников дорожного движения; развитие системы обучения детей и подростков основам безопасности дорожного движения; развитие системы организации движения транспортных средств и пешеходов и повышение безопасности дорожных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азвитие системы подготовки водителей транспортных средств; финансовое обеспечение деятельности органов местного самоуправления, финансовое обеспечение выполнения других обязательств государства. 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по делам </w:t>
            </w: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гражданской обороны и чрезвычайным ситуациям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по делам </w:t>
            </w: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гражданской обороны и чрезвычайным ситуациям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отдел территориального развития и экологии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Павловского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2E0" w:rsidRPr="0086646E" w:rsidRDefault="004A42E0" w:rsidP="00E44B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Павловского муниципального района «Единая дежурно – диспетчерская служба» 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системы оповещения населения; развитие материально-технической базы аварийно-спасательных служб и формирований; развитие региональной подсистемы Общероссийской комплексной системы информирования и оповещения населения в местах массового пребывания людей; совершенствование системы мониторинга и прогнозирования чрезвычайных ситуаций природного и техногенного характера; освежение запасов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и продление сроков эксплуатации средств индивидуальной защиты населения, 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района; обеспечение экологической безопасности  и качества окружающей среды; обеспечение защищенности населения и объектов экономики от негативного воздействия вод сооружениями инженерной защиты.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4" w:type="pct"/>
          </w:tcPr>
          <w:p w:rsidR="004A42E0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4A42E0" w:rsidRPr="0086646E" w:rsidRDefault="004A42E0" w:rsidP="00E44B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МКУ ДО «</w:t>
            </w:r>
            <w:proofErr w:type="gramStart"/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Павловская</w:t>
            </w:r>
            <w:proofErr w:type="gramEnd"/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ДШИ», МКУ ДО «Павловская ДХШ», МКУ ДО «Воронцовская ДМШ», МКУ ДО «Лосевская ДМШ», МКУК «ДК </w:t>
            </w:r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«Современник», МКУК «Павловская МЦБ», МКУК «Павловский районный краеведческий музей», МАУ «ИРКТЦ «Дон»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Строительство, реконструкция, капитальный ремонт объектов культуры, культурного наследия, муниципальных культурно-досуговых учреждений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охранение и развитие инфраструктуры муниципальных учреждений культуры; модернизация творческого и производственного процессов; 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нергосбережение и повышение энергетической эффективности в бюджетных и казенных учреждениях; развитие </w:t>
            </w:r>
            <w:proofErr w:type="spellStart"/>
            <w:r w:rsidRPr="0086646E">
              <w:rPr>
                <w:rFonts w:ascii="Times New Roman" w:hAnsi="Times New Roman"/>
                <w:sz w:val="24"/>
                <w:szCs w:val="24"/>
              </w:rPr>
              <w:t>внестационарных</w:t>
            </w:r>
            <w:proofErr w:type="spell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форм клубного и библиотечного обслуживания населения; сохранение и развитие традиционной народной культуры и любительского самодеятельного творчества сельских территорий; развитие кинообслуживания сельского населения;  модернизация деятельности музеев; укрепление материально-технической базы музеев;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деятельности органов местного самоуправления, финансовое обеспечение выполнения других обязательств государства.</w:t>
            </w:r>
            <w:proofErr w:type="gramEnd"/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46E">
              <w:rPr>
                <w:rFonts w:ascii="Times New Roman" w:hAnsi="Times New Roman"/>
                <w:sz w:val="24"/>
                <w:szCs w:val="24"/>
              </w:rPr>
              <w:t>Повышение предпринимательской  активности и развитие малого и среднего предпринимательства; информационная, консультационная и финансовая поддержка субъектов малого и среднего предпринимательства; субсидирование части затрат субъектов малого и среднего предпринимательства, связанных с приобретением оборудования в целях организации и (или) развития, и (или) модернизации производства товаров; создание условий для эффективной и доступной защиты прав  потребителей в муниципальном районе;</w:t>
            </w:r>
            <w:proofErr w:type="gram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повышение уровня правовой грамотности и информированности населения в вопросах защиты прав потребителей. 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0" w:type="pct"/>
          </w:tcPr>
          <w:p w:rsidR="004A42E0" w:rsidRPr="0086646E" w:rsidRDefault="004A42E0" w:rsidP="00EC2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сельского хозяйства на территории Павловского муниципального района» 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казанное учреждение администрации Павловского муниципального района 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сельского хозяйства»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казанное учреждение администрации Павловского муниципального района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сельского хозяйства», </w:t>
            </w:r>
          </w:p>
          <w:p w:rsidR="004A42E0" w:rsidRPr="0086646E" w:rsidRDefault="004A42E0" w:rsidP="00E44B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отдел социально-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развития, муниципального контроля и поддержки предпринимательства,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отдел территориального развития и экологии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Стимулирование роста производства основных видов сельскохозяйственной продукции; обеспечение функций информационного и консультационного обеспечения в сфере агропромышленного комплекса; поддержка малых форм хозяйствования на селе; развитие племенного животноводства; элитного семеноводства; материально-технического переоснащения; содействие в осуществлении противоэпизоотических мероприятий в отношении 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карантинных и особо опасных болезней животных; повышение уровня рентабельности в сельском хозяйстве для обеспечения его устойчивого развития;</w:t>
            </w:r>
            <w:proofErr w:type="gramEnd"/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эффективного использования земель сельскохозяйственного назначения; развитие мелиорации сельскохозяйственных земель; экологически регламентированное использование в сельскохозяйственном производстве земель, водными других возобновляемых природных ресурсов; повышение плодородия почв до оптимального уровня в каждой конкретной зоне; создание условий для обеспечения занятости сельского населения;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обеспечение жильем и     предоставление государственной поддержки на   приобретения жилья молодым семьям и гражданам, проживающим в сельской местности;</w:t>
            </w:r>
            <w:proofErr w:type="gramEnd"/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финансовое обеспечение деятельности муниципального учреждения, финансовое обеспечение выполнения других обязательств государства. 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4" w:type="pct"/>
          </w:tcPr>
          <w:p w:rsidR="004A42E0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области.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 «Служба технического обеспечения»,</w:t>
            </w:r>
          </w:p>
          <w:p w:rsidR="004A42E0" w:rsidRPr="0086646E" w:rsidRDefault="004A42E0" w:rsidP="00E44B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Павловского муниципального района «Служба обеспечения деятельности администрации»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Нормативное правовое регулирование в сфере </w:t>
            </w:r>
            <w:proofErr w:type="spellStart"/>
            <w:r w:rsidRPr="0086646E">
              <w:rPr>
                <w:rFonts w:ascii="Times New Roman" w:hAnsi="Times New Roman"/>
                <w:sz w:val="24"/>
                <w:szCs w:val="24"/>
              </w:rPr>
              <w:t>имущественно-земельных</w:t>
            </w:r>
            <w:proofErr w:type="spell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отношений; повышение эффективности использования муниципального имущества Павловского муниципального района; регистрация права собственности Павловского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на объекты н</w:t>
            </w:r>
            <w:r>
              <w:rPr>
                <w:rFonts w:ascii="Times New Roman" w:hAnsi="Times New Roman"/>
                <w:sz w:val="24"/>
                <w:szCs w:val="24"/>
              </w:rPr>
              <w:t>едвижимости и земельные участки. 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беспечение последовательного курса приватизации государственной собственности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; реализация процедур предоставления земельных участков различным категор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иям граждан на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правах.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беспечение качественного предоставления муниципальных услуг в сфере </w:t>
            </w:r>
            <w:proofErr w:type="spellStart"/>
            <w:r w:rsidRPr="0086646E">
              <w:rPr>
                <w:rFonts w:ascii="Times New Roman" w:hAnsi="Times New Roman"/>
                <w:sz w:val="24"/>
                <w:szCs w:val="24"/>
              </w:rPr>
              <w:t>имущественно-земельных</w:t>
            </w:r>
            <w:proofErr w:type="spell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отношений, 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азвитие и регулирование рынка наружной рекламы на территории  муниципального района, упорядочение процедур предоставления мест под установку рекламных конструкций; получение неналоговых имущественных доходов в консолидированный бюджет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формление невостребованных земельных долей на территории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, финансовое обеспечение деятельности органов местного самоуправления, финансовое обеспечение выполнения других обязательств государства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муниципальных образований и местного самоуправления»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предпринимательства,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финансам, </w:t>
            </w:r>
          </w:p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 архитектуре </w:t>
            </w: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градостроительству; отдел по строительству, жилищно-коммунальному хозяйству и транспорту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комфортности и упрощение процедур получения гражданами и юридическими лицами массовых общественно значимых государственных и муниципальных услуг; оптимизация административных процедур и повышение качества предоставления государственных 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альных услуг.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одействие развитию социальной и инженерной инфраструктуры муниципальных образований Павловского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(предоставление субсидий бюджетам поселений из бюджета Павловского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для долевого финансирования инвестиционных программ (проектов) развития социальной и инженерной инфраструктуры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значения)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рганизационно-методическое и консультационное сопровождение разработки документов стратегического планирования муниципальных образований и мониторинг их реализации; проведение </w:t>
            </w:r>
            <w:proofErr w:type="gramStart"/>
            <w:r w:rsidRPr="0086646E">
              <w:rPr>
                <w:rFonts w:ascii="Times New Roman" w:hAnsi="Times New Roman"/>
                <w:sz w:val="24"/>
                <w:szCs w:val="24"/>
              </w:rPr>
              <w:t>оценки эффективности деятельности органов местного самоуправления городского</w:t>
            </w:r>
            <w:proofErr w:type="gram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и сельских поселений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муниципальными финансами, повышение </w:t>
            </w:r>
            <w:proofErr w:type="gramStart"/>
            <w:r w:rsidRPr="0086646E">
              <w:rPr>
                <w:rFonts w:ascii="Times New Roman" w:hAnsi="Times New Roman"/>
                <w:sz w:val="24"/>
                <w:szCs w:val="24"/>
              </w:rPr>
              <w:t>устойчивости бюджетов муниципальных образований Павловского муниципального района</w:t>
            </w:r>
            <w:r w:rsidR="00E46112">
              <w:rPr>
                <w:rFonts w:ascii="Times New Roman" w:hAnsi="Times New Roman"/>
                <w:sz w:val="24"/>
                <w:szCs w:val="24"/>
              </w:rPr>
              <w:t xml:space="preserve"> Воронежской области</w:t>
            </w:r>
            <w:proofErr w:type="gramEnd"/>
            <w:r w:rsidRPr="008664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1" w:type="pct"/>
          </w:tcPr>
          <w:p w:rsidR="004A42E0" w:rsidRPr="0086646E" w:rsidRDefault="004A42E0" w:rsidP="00E4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отдел по финансам 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спорту,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вопросам,</w:t>
            </w:r>
          </w:p>
          <w:p w:rsidR="004A42E0" w:rsidRPr="0086646E" w:rsidRDefault="004A42E0" w:rsidP="00E44B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управлению муниципальным имуществом 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Нормативное правовое регулирование в сфере бюджетного процесса в Павловском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тавление проекта бюджета на очередной финансовый год и плановый период; организация исполнения бюджета и формирование бюджетной отчетности; управление резервным фондом Павловского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и иными резервами на исполнение расходных обязательств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правление муниципальным  долгом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беспечение финансового контроля; обеспечение доступности информации о бюджетном процессе в Павловском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; совершенствование системы распределения межбюджетных трансфертов муниципальным образованиям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ыравнивание бюджетной обеспеченности муниципальных образований; поддержка мер по обеспечению сбалансированности бюджетов поселений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офинансирование приоритетных социально значимых расходов бюджетов поселений, содействие повышению качества управления муниципальными финансами, финансовое обеспечение деятельности органов местного самоуправления, финансовое обеспечение выполнения других обязательств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«Профилактика и преодоление социального сиротства»</w:t>
            </w:r>
          </w:p>
        </w:tc>
        <w:tc>
          <w:tcPr>
            <w:tcW w:w="831" w:type="pct"/>
          </w:tcPr>
          <w:p w:rsidR="004A42E0" w:rsidRPr="0086646E" w:rsidRDefault="004A42E0" w:rsidP="00764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Павловского муниципального района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попечительства,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r w:rsidR="00EC23D8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спорту,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сектор учета и отчетности,</w:t>
            </w:r>
          </w:p>
          <w:p w:rsidR="004A42E0" w:rsidRPr="0086646E" w:rsidRDefault="004A42E0" w:rsidP="00E44B5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финансам,</w:t>
            </w:r>
          </w:p>
          <w:p w:rsidR="004A42E0" w:rsidRPr="0086646E" w:rsidRDefault="004A42E0" w:rsidP="00E44B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культуре и межнациональным вопросам администрации 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 детей-сирот и детей, нуждающихся в особой защите государства; раннее выявление семейного неблагополучия, комплексная и целенаправленная работа с семьей, находящейся в социально опасном положении.</w:t>
            </w:r>
          </w:p>
          <w:p w:rsidR="004A42E0" w:rsidRPr="0086646E" w:rsidRDefault="004A42E0" w:rsidP="00E44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831" w:type="pct"/>
          </w:tcPr>
          <w:p w:rsidR="004A42E0" w:rsidRPr="0086646E" w:rsidRDefault="004A42E0" w:rsidP="00764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Павловского муниципального района</w:t>
            </w:r>
          </w:p>
        </w:tc>
        <w:tc>
          <w:tcPr>
            <w:tcW w:w="854" w:type="pct"/>
          </w:tcPr>
          <w:p w:rsidR="004A42E0" w:rsidRPr="0086646E" w:rsidRDefault="004A42E0" w:rsidP="00E44B55">
            <w:pPr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населения муниципального района в систематические занятия физической культурой, спортом и участие Павловских спортсменов в областных, региональных и Всероссийских спортивных мероприятиях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и внедрение Всероссийского физкультурно-спортивного комплекса «Готов к труду и обороне» (ГТО) на территории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совершенствование спортивной инфраструктуры и материально-технической базы для занятий физической культурой и спортом.</w:t>
            </w:r>
          </w:p>
        </w:tc>
      </w:tr>
      <w:tr w:rsidR="004A42E0" w:rsidRPr="0086646E" w:rsidTr="004A42E0">
        <w:tc>
          <w:tcPr>
            <w:tcW w:w="183" w:type="pct"/>
          </w:tcPr>
          <w:p w:rsidR="004A42E0" w:rsidRPr="0086646E" w:rsidRDefault="004A42E0" w:rsidP="00E4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pct"/>
          </w:tcPr>
          <w:p w:rsidR="004A42E0" w:rsidRPr="0086646E" w:rsidRDefault="004A42E0" w:rsidP="00E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831" w:type="pct"/>
          </w:tcPr>
          <w:p w:rsidR="004A42E0" w:rsidRPr="0086646E" w:rsidRDefault="004A42E0" w:rsidP="00764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Павловского муниципального района</w:t>
            </w:r>
          </w:p>
        </w:tc>
        <w:tc>
          <w:tcPr>
            <w:tcW w:w="854" w:type="pct"/>
          </w:tcPr>
          <w:p w:rsidR="004A42E0" w:rsidRPr="00BA6B92" w:rsidRDefault="004A42E0" w:rsidP="00E44B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92">
              <w:rPr>
                <w:rStyle w:val="30"/>
                <w:rFonts w:ascii="Times New Roman" w:eastAsia="Lucida Sans Unicode" w:hAnsi="Times New Roman" w:cs="Times New Roman"/>
                <w:b w:val="0"/>
                <w:color w:val="auto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 Воронежской области</w:t>
            </w:r>
          </w:p>
        </w:tc>
        <w:tc>
          <w:tcPr>
            <w:tcW w:w="2142" w:type="pct"/>
          </w:tcPr>
          <w:p w:rsidR="004A42E0" w:rsidRPr="0086646E" w:rsidRDefault="004A42E0" w:rsidP="00E44B5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молодежи Павловского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социальную практику и информирование о потенциальных возможностях её развития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Павловском муниципальном 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развитие созидательной активности молодежи; интеграция молодых людей, оказавшихся в трудной жизненной ситуации, в жизнь общества.</w:t>
            </w:r>
          </w:p>
          <w:p w:rsidR="004A42E0" w:rsidRPr="0086646E" w:rsidRDefault="004A42E0" w:rsidP="00E44B5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системы профессионального самоопределения учащихся в соответствии с их интересами, склонностями, индивидуальными способностями и с учетом </w:t>
            </w:r>
            <w:proofErr w:type="gramStart"/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 рынка труда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proofErr w:type="gramEnd"/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646E" w:rsidRPr="0086646E" w:rsidTr="004A42E0">
        <w:tc>
          <w:tcPr>
            <w:tcW w:w="183" w:type="pct"/>
          </w:tcPr>
          <w:p w:rsidR="0086646E" w:rsidRPr="0086646E" w:rsidRDefault="006D486D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pct"/>
          </w:tcPr>
          <w:p w:rsidR="0086646E" w:rsidRPr="0086646E" w:rsidRDefault="0086646E" w:rsidP="006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486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природные ресурсы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1" w:type="pct"/>
          </w:tcPr>
          <w:p w:rsidR="0086646E" w:rsidRPr="0086646E" w:rsidRDefault="006D486D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ПМР «Управление сельского хозяйства»</w:t>
            </w:r>
          </w:p>
        </w:tc>
        <w:tc>
          <w:tcPr>
            <w:tcW w:w="854" w:type="pct"/>
          </w:tcPr>
          <w:p w:rsidR="0086646E" w:rsidRDefault="006D486D" w:rsidP="00BA6B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ПМР «Управление сельского хозяйства»;</w:t>
            </w:r>
          </w:p>
          <w:p w:rsidR="006D486D" w:rsidRPr="00BA6B92" w:rsidRDefault="006D486D" w:rsidP="00BA6B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Павловского муниципального района Воронежской области</w:t>
            </w:r>
          </w:p>
        </w:tc>
        <w:tc>
          <w:tcPr>
            <w:tcW w:w="2142" w:type="pct"/>
          </w:tcPr>
          <w:p w:rsidR="006D486D" w:rsidRPr="00A90327" w:rsidRDefault="006D486D" w:rsidP="006D48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негативного воздействия на окружающую среду, обеспечение экологической безопасности на территории Павловского муниципального района </w:t>
            </w:r>
            <w:r w:rsidRPr="00A9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охрана и защита древесно-кустарниковой растительности, совершенствование системы экологического образования и формирования экологической культуры населения Павловского муниципального района Воронежской области.</w:t>
            </w:r>
          </w:p>
          <w:p w:rsidR="0086646E" w:rsidRPr="0086646E" w:rsidRDefault="006D486D" w:rsidP="006D486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27">
              <w:rPr>
                <w:rFonts w:ascii="Times New Roman" w:hAnsi="Times New Roman" w:cs="Times New Roman"/>
                <w:sz w:val="24"/>
                <w:szCs w:val="24"/>
              </w:rPr>
              <w:t>Воспроизводство зелёных насаждений на территории муниципального района, осуществление ухода за зелёными насаждениями. Повышение экологической грамотности жителей муниципального района, формирование нравственного и бережного отношения к окружающей природной среде. Привлечение предприятий и организаций к решению проблем сохранения природной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36D3" w:rsidRDefault="00AB36D3" w:rsidP="000A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A6B92" w:rsidRPr="0086646E" w:rsidTr="00BA6B92">
        <w:tc>
          <w:tcPr>
            <w:tcW w:w="2500" w:type="pct"/>
          </w:tcPr>
          <w:p w:rsidR="00BA6B92" w:rsidRPr="0086646E" w:rsidRDefault="00A91F76" w:rsidP="00A91F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BA6B92"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BA6B92"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Павловского муниципального района</w:t>
            </w:r>
            <w:r w:rsidR="00BA6B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A6B92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00" w:type="pct"/>
            <w:vAlign w:val="bottom"/>
          </w:tcPr>
          <w:p w:rsidR="00BA6B92" w:rsidRPr="0086646E" w:rsidRDefault="00A91F76" w:rsidP="00FB01F8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BA6B92" w:rsidRDefault="00BA6B92" w:rsidP="000A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EE" w:rsidRDefault="00E01FEE" w:rsidP="000A07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E01FEE" w:rsidSect="008664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79E1"/>
    <w:multiLevelType w:val="hybridMultilevel"/>
    <w:tmpl w:val="FFF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D621E"/>
    <w:multiLevelType w:val="hybridMultilevel"/>
    <w:tmpl w:val="B03A4846"/>
    <w:lvl w:ilvl="0" w:tplc="041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>
    <w:nsid w:val="76D50D6A"/>
    <w:multiLevelType w:val="hybridMultilevel"/>
    <w:tmpl w:val="D59ECEEA"/>
    <w:lvl w:ilvl="0" w:tplc="9124A48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8A0"/>
    <w:rsid w:val="00003AB2"/>
    <w:rsid w:val="00033DE9"/>
    <w:rsid w:val="00046F67"/>
    <w:rsid w:val="00072E63"/>
    <w:rsid w:val="00074B23"/>
    <w:rsid w:val="0008367A"/>
    <w:rsid w:val="000917BF"/>
    <w:rsid w:val="000923EE"/>
    <w:rsid w:val="0009400A"/>
    <w:rsid w:val="000A07B3"/>
    <w:rsid w:val="000E42C8"/>
    <w:rsid w:val="000F1608"/>
    <w:rsid w:val="000F6958"/>
    <w:rsid w:val="001035EE"/>
    <w:rsid w:val="00106B41"/>
    <w:rsid w:val="00115E45"/>
    <w:rsid w:val="001356A4"/>
    <w:rsid w:val="0013746D"/>
    <w:rsid w:val="0014311A"/>
    <w:rsid w:val="001915E1"/>
    <w:rsid w:val="001A0E00"/>
    <w:rsid w:val="001B6931"/>
    <w:rsid w:val="001D6C94"/>
    <w:rsid w:val="001E0BE7"/>
    <w:rsid w:val="001E6C07"/>
    <w:rsid w:val="001F2D35"/>
    <w:rsid w:val="002254D1"/>
    <w:rsid w:val="00250C13"/>
    <w:rsid w:val="002730BA"/>
    <w:rsid w:val="00282B54"/>
    <w:rsid w:val="002A5576"/>
    <w:rsid w:val="002D2148"/>
    <w:rsid w:val="0031627D"/>
    <w:rsid w:val="003209BE"/>
    <w:rsid w:val="00325121"/>
    <w:rsid w:val="00382C02"/>
    <w:rsid w:val="003974C4"/>
    <w:rsid w:val="003C6092"/>
    <w:rsid w:val="00405AB6"/>
    <w:rsid w:val="00412935"/>
    <w:rsid w:val="004234E1"/>
    <w:rsid w:val="00434036"/>
    <w:rsid w:val="00435EBA"/>
    <w:rsid w:val="00446F00"/>
    <w:rsid w:val="004A42E0"/>
    <w:rsid w:val="004B2597"/>
    <w:rsid w:val="004C6878"/>
    <w:rsid w:val="004D3A6F"/>
    <w:rsid w:val="005757CC"/>
    <w:rsid w:val="00580B79"/>
    <w:rsid w:val="005866DD"/>
    <w:rsid w:val="00592B79"/>
    <w:rsid w:val="00597E23"/>
    <w:rsid w:val="005C0102"/>
    <w:rsid w:val="005C10BE"/>
    <w:rsid w:val="005F256B"/>
    <w:rsid w:val="00603AD4"/>
    <w:rsid w:val="0062711A"/>
    <w:rsid w:val="00642BE5"/>
    <w:rsid w:val="00647C73"/>
    <w:rsid w:val="0067360C"/>
    <w:rsid w:val="00673A61"/>
    <w:rsid w:val="00682B94"/>
    <w:rsid w:val="00684AF4"/>
    <w:rsid w:val="006A4676"/>
    <w:rsid w:val="006D486D"/>
    <w:rsid w:val="006E1BBE"/>
    <w:rsid w:val="006F7DF4"/>
    <w:rsid w:val="00713146"/>
    <w:rsid w:val="00726852"/>
    <w:rsid w:val="007377BF"/>
    <w:rsid w:val="00755BFD"/>
    <w:rsid w:val="00764F4B"/>
    <w:rsid w:val="007753AF"/>
    <w:rsid w:val="007F2826"/>
    <w:rsid w:val="008152E0"/>
    <w:rsid w:val="008347A1"/>
    <w:rsid w:val="00834BAD"/>
    <w:rsid w:val="0083715B"/>
    <w:rsid w:val="008508FD"/>
    <w:rsid w:val="0086646E"/>
    <w:rsid w:val="00866E7B"/>
    <w:rsid w:val="008B5A10"/>
    <w:rsid w:val="008B5CE6"/>
    <w:rsid w:val="008C11B9"/>
    <w:rsid w:val="008D54CF"/>
    <w:rsid w:val="008E56BC"/>
    <w:rsid w:val="008E6FDA"/>
    <w:rsid w:val="009030CF"/>
    <w:rsid w:val="00906D7D"/>
    <w:rsid w:val="009120E7"/>
    <w:rsid w:val="00927478"/>
    <w:rsid w:val="00932532"/>
    <w:rsid w:val="00961CF8"/>
    <w:rsid w:val="009639D5"/>
    <w:rsid w:val="009A3B93"/>
    <w:rsid w:val="009A74A2"/>
    <w:rsid w:val="009B6473"/>
    <w:rsid w:val="00A1007D"/>
    <w:rsid w:val="00A3248E"/>
    <w:rsid w:val="00A34E98"/>
    <w:rsid w:val="00A43AEF"/>
    <w:rsid w:val="00A535DF"/>
    <w:rsid w:val="00A77A4B"/>
    <w:rsid w:val="00A91F76"/>
    <w:rsid w:val="00A925E5"/>
    <w:rsid w:val="00A932BA"/>
    <w:rsid w:val="00AB12F1"/>
    <w:rsid w:val="00AB1ADC"/>
    <w:rsid w:val="00AB36D3"/>
    <w:rsid w:val="00AD35A1"/>
    <w:rsid w:val="00AF5FEE"/>
    <w:rsid w:val="00B050DB"/>
    <w:rsid w:val="00B22E08"/>
    <w:rsid w:val="00B26D95"/>
    <w:rsid w:val="00B306D3"/>
    <w:rsid w:val="00B3265D"/>
    <w:rsid w:val="00B60DBF"/>
    <w:rsid w:val="00B95D96"/>
    <w:rsid w:val="00BA6B92"/>
    <w:rsid w:val="00BB1E32"/>
    <w:rsid w:val="00BC529C"/>
    <w:rsid w:val="00BE1587"/>
    <w:rsid w:val="00C31B9B"/>
    <w:rsid w:val="00C4294E"/>
    <w:rsid w:val="00C667C9"/>
    <w:rsid w:val="00C66F75"/>
    <w:rsid w:val="00CC1607"/>
    <w:rsid w:val="00CD0484"/>
    <w:rsid w:val="00CD2DE8"/>
    <w:rsid w:val="00CE23B4"/>
    <w:rsid w:val="00CE4546"/>
    <w:rsid w:val="00D1299A"/>
    <w:rsid w:val="00D15E1F"/>
    <w:rsid w:val="00D32EE3"/>
    <w:rsid w:val="00D63BA5"/>
    <w:rsid w:val="00D73ED4"/>
    <w:rsid w:val="00D777AB"/>
    <w:rsid w:val="00D91104"/>
    <w:rsid w:val="00D97834"/>
    <w:rsid w:val="00DC621E"/>
    <w:rsid w:val="00DC737C"/>
    <w:rsid w:val="00DC7844"/>
    <w:rsid w:val="00DE32A1"/>
    <w:rsid w:val="00DE679C"/>
    <w:rsid w:val="00DE780F"/>
    <w:rsid w:val="00DF415C"/>
    <w:rsid w:val="00E01FEE"/>
    <w:rsid w:val="00E02D0A"/>
    <w:rsid w:val="00E30E39"/>
    <w:rsid w:val="00E324FF"/>
    <w:rsid w:val="00E348A0"/>
    <w:rsid w:val="00E46112"/>
    <w:rsid w:val="00E52732"/>
    <w:rsid w:val="00E74BF2"/>
    <w:rsid w:val="00E75288"/>
    <w:rsid w:val="00EC23D8"/>
    <w:rsid w:val="00EE05DB"/>
    <w:rsid w:val="00EE2318"/>
    <w:rsid w:val="00EE4F7F"/>
    <w:rsid w:val="00F12117"/>
    <w:rsid w:val="00F148EF"/>
    <w:rsid w:val="00F32495"/>
    <w:rsid w:val="00F37CBB"/>
    <w:rsid w:val="00F44FFA"/>
    <w:rsid w:val="00F5678D"/>
    <w:rsid w:val="00F57367"/>
    <w:rsid w:val="00F62D86"/>
    <w:rsid w:val="00F63C25"/>
    <w:rsid w:val="00F77401"/>
    <w:rsid w:val="00FB30DA"/>
    <w:rsid w:val="00FD1C95"/>
    <w:rsid w:val="00FE2811"/>
    <w:rsid w:val="00FF450A"/>
    <w:rsid w:val="00FF5F8E"/>
    <w:rsid w:val="00FF6F4C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CF"/>
  </w:style>
  <w:style w:type="paragraph" w:styleId="1">
    <w:name w:val="heading 1"/>
    <w:basedOn w:val="a"/>
    <w:next w:val="a"/>
    <w:link w:val="10"/>
    <w:qFormat/>
    <w:rsid w:val="00E52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B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4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4E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03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1E6C0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1E6C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43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5273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BA6B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FE73-CEF6-4325-B957-EF78A84F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User</cp:lastModifiedBy>
  <cp:revision>17</cp:revision>
  <cp:lastPrinted>2020-09-30T13:11:00Z</cp:lastPrinted>
  <dcterms:created xsi:type="dcterms:W3CDTF">2019-11-05T08:52:00Z</dcterms:created>
  <dcterms:modified xsi:type="dcterms:W3CDTF">2020-10-13T06:47:00Z</dcterms:modified>
</cp:coreProperties>
</file>