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B1" w:rsidRPr="00144D8C" w:rsidRDefault="001154B1" w:rsidP="004B3045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</w:pPr>
      <w:r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Информация сайта МУНКОНТРОЛЬ</w:t>
      </w:r>
      <w:proofErr w:type="gramStart"/>
      <w:r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.Р</w:t>
      </w:r>
      <w:proofErr w:type="gramEnd"/>
      <w:r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Ф</w:t>
      </w:r>
    </w:p>
    <w:p w:rsidR="004111D4" w:rsidRPr="00144D8C" w:rsidRDefault="004B3045" w:rsidP="004B3045">
      <w:pPr>
        <w:spacing w:line="240" w:lineRule="auto"/>
        <w:jc w:val="right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п</w:t>
      </w:r>
      <w:r w:rsidR="000E0886"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ополняемый файл</w:t>
      </w:r>
      <w:r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 xml:space="preserve"> (на</w:t>
      </w:r>
      <w:r w:rsidR="001154B1"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 xml:space="preserve"> 22.04.2024</w:t>
      </w:r>
      <w:r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г</w:t>
      </w:r>
      <w:r w:rsidR="001154B1" w:rsidRPr="00144D8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shd w:val="clear" w:color="auto" w:fill="FFFFFF"/>
        </w:rPr>
        <w:t>.)</w:t>
      </w:r>
    </w:p>
    <w:p w:rsidR="004111D4" w:rsidRPr="00144D8C" w:rsidRDefault="004111D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111D4" w:rsidRDefault="000E088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4D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Примеры индикаторов риска по видам муниципального контроля, разработанные органами местного самоуправления</w:t>
      </w:r>
      <w:r w:rsidRPr="00144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4D8C" w:rsidRPr="00144D8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44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органами государственной власти</w:t>
      </w:r>
    </w:p>
    <w:p w:rsidR="00724277" w:rsidRPr="00144D8C" w:rsidRDefault="0072427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4277" w:rsidRDefault="00E71237" w:rsidP="00E71237">
      <w:pPr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</w:pPr>
      <w:r w:rsidRPr="00724277"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38735</wp:posOffset>
            </wp:positionV>
            <wp:extent cx="1371600" cy="914400"/>
            <wp:effectExtent l="19050" t="0" r="0" b="0"/>
            <wp:wrapSquare wrapText="bothSides"/>
            <wp:docPr id="1" name="Рисунок 1" descr="D:\ДОКУМЕНТЫ ПО ГОДАМ\2024 год\ПЕЧАТНЫЕ ФОРМЫ\Сайт\для оформления презентаций\6bee4313e118c9aa7f8e093a7e7b089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О ГОДАМ\2024 год\ПЕЧАТНЫЕ ФОРМЫ\Сайт\для оформления презентаций\6bee4313e118c9aa7f8e093a7e7b089f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277"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Внимание!</w:t>
      </w:r>
    </w:p>
    <w:p w:rsidR="004111D4" w:rsidRPr="00724277" w:rsidRDefault="008031D1" w:rsidP="00531892">
      <w:pPr>
        <w:ind w:left="2410"/>
        <w:jc w:val="both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1172845</wp:posOffset>
            </wp:positionV>
            <wp:extent cx="1283970" cy="1295400"/>
            <wp:effectExtent l="19050" t="0" r="0" b="0"/>
            <wp:wrapThrough wrapText="bothSides">
              <wp:wrapPolygon edited="0">
                <wp:start x="-320" y="0"/>
                <wp:lineTo x="-320" y="21282"/>
                <wp:lineTo x="21472" y="21282"/>
                <wp:lineTo x="21472" y="0"/>
                <wp:lineTo x="-320" y="0"/>
              </wp:wrapPolygon>
            </wp:wrapThrough>
            <wp:docPr id="2" name="Рисунок 2" descr="D:\ДОКУМЕНТЫ ПО ГОДАМ\2024 год\ПЕЧАТНЫЕ ФОРМЫ\Сайт\МК\KD1V0cboE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ПО ГОДАМ\2024 год\ПЕЧАТНЫЕ ФОРМЫ\Сайт\МК\KD1V0cboE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886" w:rsidRPr="00724277">
        <w:rPr>
          <w:rFonts w:ascii="Times New Roman" w:hAnsi="Times New Roman" w:cs="Times New Roman"/>
          <w:b/>
          <w:bCs/>
          <w:i/>
          <w:color w:val="FF0000"/>
          <w:sz w:val="28"/>
          <w:szCs w:val="28"/>
          <w:shd w:val="clear" w:color="auto" w:fill="FFFFFF"/>
        </w:rPr>
        <w:t>Указанные индикаторы риска публикуются в справочных целях как обобщение опыта работы органов муниципального контроля, не проходили правовой экспертизы и не являются рекомендацией каких-либо органов власти.</w:t>
      </w:r>
    </w:p>
    <w:p w:rsidR="00724277" w:rsidRDefault="00724277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4277" w:rsidRDefault="00724277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111D4" w:rsidRPr="00A41B15" w:rsidRDefault="00A41B15" w:rsidP="008031D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41B1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МУНИЦИПАЛЬНЫЙ ЗЕМЕЛЬНЫЙ КОНТРОЛЬ</w:t>
      </w:r>
    </w:p>
    <w:p w:rsidR="00724277" w:rsidRPr="00144D8C" w:rsidRDefault="00724277">
      <w:pPr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11E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hAnsi="Times New Roman" w:cs="Times New Roman"/>
          <w:sz w:val="28"/>
          <w:szCs w:val="28"/>
        </w:rPr>
        <w:t>Отсутствие в ОМС сведений о поступлении заявлений о выдачи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</w:t>
      </w:r>
      <w:r w:rsidRPr="00F252EF">
        <w:rPr>
          <w:rFonts w:ascii="Times New Roman" w:hAnsi="Times New Roman" w:cs="Times New Roman"/>
          <w:sz w:val="28"/>
          <w:szCs w:val="28"/>
        </w:rPr>
        <w:t>дивидуального жилищного строительства или садового дома на земельном участке, от собственника земельного участка, находящегося в его пользовании свыше трех лет и предоставленного для жилищного или иного строительства, на котором отсутствуют строения</w:t>
      </w:r>
      <w:proofErr w:type="gramEnd"/>
      <w:r w:rsidRPr="00F252EF">
        <w:rPr>
          <w:rFonts w:ascii="Times New Roman" w:hAnsi="Times New Roman" w:cs="Times New Roman"/>
          <w:sz w:val="28"/>
          <w:szCs w:val="28"/>
        </w:rPr>
        <w:t>, объек</w:t>
      </w:r>
      <w:r w:rsidRPr="00F252EF">
        <w:rPr>
          <w:rFonts w:ascii="Times New Roman" w:hAnsi="Times New Roman" w:cs="Times New Roman"/>
          <w:sz w:val="28"/>
          <w:szCs w:val="28"/>
        </w:rPr>
        <w:t>ты капитального строительства, согласно сведениям публичной кадастровой карты (спутниковым снимкам).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hAnsi="Times New Roman" w:cs="Times New Roman"/>
          <w:sz w:val="28"/>
          <w:szCs w:val="28"/>
        </w:rPr>
        <w:t>Поступление в ОМС заявления о согласовании межевого плана земельного участка, о перераспределении земельного участка, находящегося в пользовании лица св</w:t>
      </w:r>
      <w:r w:rsidRPr="00F252EF">
        <w:rPr>
          <w:rFonts w:ascii="Times New Roman" w:hAnsi="Times New Roman" w:cs="Times New Roman"/>
          <w:sz w:val="28"/>
          <w:szCs w:val="28"/>
        </w:rPr>
        <w:t xml:space="preserve">ыше одного года, если граница вновь образуемого участка имеет отклонение местоположения относительно местоположения границы земельного участка, сведения о котором содержатся в ЕГРН, на величину, превышающую </w:t>
      </w:r>
      <w:hyperlink r:id="rId9" w:tooltip="consultantplus://offline/ref=AED4FEFC072918AAB6C5A2F8DD101B4EEA2DEE87170F0B5698F9D45F5783E10F6BE0060336A73041CCDFF3E3B565D0A964E4B34EC3D49832X2zAH" w:history="1">
        <w:r w:rsidRPr="00F252EF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значения</w:t>
        </w:r>
      </w:hyperlink>
      <w:r w:rsidRPr="00F252EF">
        <w:rPr>
          <w:rFonts w:ascii="Times New Roman" w:hAnsi="Times New Roman" w:cs="Times New Roman"/>
          <w:sz w:val="28"/>
          <w:szCs w:val="28"/>
        </w:rPr>
        <w:t xml:space="preserve"> точности (средней </w:t>
      </w:r>
      <w:proofErr w:type="spellStart"/>
      <w:r w:rsidRPr="00F252EF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Pr="00F252EF">
        <w:rPr>
          <w:rFonts w:ascii="Times New Roman" w:hAnsi="Times New Roman" w:cs="Times New Roman"/>
          <w:sz w:val="28"/>
          <w:szCs w:val="28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</w:t>
      </w:r>
      <w:proofErr w:type="gramEnd"/>
      <w:r w:rsidRPr="00F252EF">
        <w:rPr>
          <w:rFonts w:ascii="Times New Roman" w:hAnsi="Times New Roman" w:cs="Times New Roman"/>
          <w:sz w:val="28"/>
          <w:szCs w:val="28"/>
        </w:rPr>
        <w:t xml:space="preserve"> регистрации, кадастра и картографии, и площадь вновь образуемого уча</w:t>
      </w:r>
      <w:r w:rsidRPr="00F252EF">
        <w:rPr>
          <w:rFonts w:ascii="Times New Roman" w:hAnsi="Times New Roman" w:cs="Times New Roman"/>
          <w:sz w:val="28"/>
          <w:szCs w:val="28"/>
        </w:rPr>
        <w:t xml:space="preserve">стка </w:t>
      </w:r>
      <w:r w:rsidRPr="00F252EF">
        <w:rPr>
          <w:rFonts w:ascii="Times New Roman" w:hAnsi="Times New Roman" w:cs="Times New Roman"/>
          <w:sz w:val="28"/>
          <w:szCs w:val="28"/>
        </w:rPr>
        <w:lastRenderedPageBreak/>
        <w:t>увеличена более чем на 10% от площади исходного (уточняемого) земельного участка.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hAnsi="Times New Roman" w:cs="Times New Roman"/>
          <w:sz w:val="28"/>
          <w:szCs w:val="28"/>
        </w:rPr>
        <w:t>Отсутствие в ЕГРН сведений о правах на земельный участок под зданием (строением, сооружением), находящимся в собственности гражданина, в отношении которого имеется ин</w:t>
      </w:r>
      <w:r w:rsidRPr="00F252EF">
        <w:rPr>
          <w:rFonts w:ascii="Times New Roman" w:hAnsi="Times New Roman" w:cs="Times New Roman"/>
          <w:sz w:val="28"/>
          <w:szCs w:val="28"/>
        </w:rPr>
        <w:t>формация о его смерти, при условии отсутствия в ОМС сведений о поступлении заявлений о предварительном согласовании предоставления земельного участка или о предоставлении земельного участка в собственность либо долгосрочную аренду под данным объектом, в те</w:t>
      </w:r>
      <w:r w:rsidRPr="00F252EF">
        <w:rPr>
          <w:rFonts w:ascii="Times New Roman" w:hAnsi="Times New Roman" w:cs="Times New Roman"/>
          <w:sz w:val="28"/>
          <w:szCs w:val="28"/>
        </w:rPr>
        <w:t xml:space="preserve">чение года с момента смерти собственника. </w:t>
      </w:r>
      <w:proofErr w:type="gramEnd"/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результатам проведения контрольного (надзорного) мероприятия без взаимодействия о превышении площади используемого гражданином, юридическим лицом, индивидуальным предпринимателем земель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участка над площадью земельного участка, сведения о которой содержатся в Едином государственном реестре недвижимости, архивах органа местного самоуправления. 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результатам проведения контрольного (надзорного) мероприятия без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об отступлении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населенных пунктов, от границы земель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участка соответствующего лица, сведения о которой содержатся в Едином государственном реестре недвижимости, архивах органа местного самоуправления, более чем на 30 сантиметров. </w:t>
      </w:r>
      <w:proofErr w:type="gramEnd"/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результатам проведения контрольного (надзорно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го) мероприятия без взаимодействия об отступлении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назначения и предоставленного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от границы земельного участка соответствующего лица, сведения о 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содержатся</w:t>
      </w:r>
      <w:proofErr w:type="gramEnd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Едином государственном реестре недвижимости, архивах органа местного самоуправления, более чем на 40 сантиметров. 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результатам проведения контрольного (надзорного) мероприятия без взаимодействия об отступлен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фактической границы используемого гражданином, юридическим лицом, индивидуальным предпринимателем земельного участка (места размещения ограждения земельного участка), отнесенного к землям сельскохозяйственного назначения, за исключением земельных участк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указанных в пункте 3 настоящего Перечня, от границы земельного участка соответствующего 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лица, сведения о которой содержатся в Едином государственном реестре недвижимости, архивах органа местного</w:t>
      </w:r>
      <w:proofErr w:type="gramEnd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самоуправления, более чем на 50 сантиметров 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информации по результатам проведения контрольного (надзорного) мероприятия без взаимодействия об отсутствии в Едином государственном реестре недвижимости и архивах органа местного самоуправления сведений о правах (документах) на используемый гражданином,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юридическим лицом, индивидуальным предпринимателем земельный участок. 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результатам проведения контрольного (надзорного) мероприятия без взаимодействия о несоответствии использования гражданином, юридическим лицом, индивидуальны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предпринимателем земельного участка, целевому назначению в соответствии с его принадлежностью к виду разрешенного использования земельного участка, сведения о котором содержатся в Едином государственном реестре недвижимости. 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результатам проведения контрольного (надзорного) мероприятия без взаимодействия об отсутствии объектов капительного строительства, ведения строительных работ, связанных с возведением объектов капитального строительства на земель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участке, предназначенном для жилищного или иного строительства. 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результатам проведения контрольного (надзорного) мероприятия без взаимодействия о зарастании сорной растительностью и (или) древесно-кустарниковой растительно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анной с сельскохозяйственным производством деятельности (в отношении земельных участков из земель сельскохозяйственного назначения, оборот которых регулируется Федеральным</w:t>
      </w:r>
      <w:proofErr w:type="gramEnd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24 июля 2002 года № 101-ФЗ «Об обороте земель сельскохозяйственного назна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чения»).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Получение, по результатам проведенного контрольного (надзорного) мероприятия без взаимодействия, информации о сооружении, имеющем признаки капитального строения, либо об объекте незавершенного строительства, на земельном участке, разрешенное и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которого не допускает строительства на нем данного объекта, либо возведенные без получения на это необходимых разрешений.</w:t>
      </w:r>
    </w:p>
    <w:p w:rsidR="00926FCD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нахождения в собственности у физического лица одного или нескольких земельных участков сельскохозяйственного наз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начения общей площадью от 2 до 2,5 гектаров при условии, что каждый из указанных 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участков находится в собственности более трех лет, и такое лицо не является членом крестьянского фермерского хозяйства, участником юридического лица либо индивидуальным предпр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инимателем, которые осуществляют деятельность по сельскохозяйственному производству, либо не передало указанные земли</w:t>
      </w:r>
      <w:proofErr w:type="gramEnd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владение или пользование таким лицам.</w:t>
      </w:r>
    </w:p>
    <w:p w:rsidR="004111D4" w:rsidRPr="00F252EF" w:rsidRDefault="000E0886" w:rsidP="00F252EF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 нахождения в собственности у физического лица одного или нескольких земельных участков, 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предназначенных для жилищного или иного строительства, общей площадью не менее 4 гектаров при одновременном наличии следующих условий:</w:t>
      </w:r>
    </w:p>
    <w:p w:rsidR="00926FCD" w:rsidRPr="00F252EF" w:rsidRDefault="000E0886" w:rsidP="00F252EF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указанных участков находится в собственности более трех лет;</w:t>
      </w:r>
    </w:p>
    <w:p w:rsidR="00926FCD" w:rsidRPr="00F252EF" w:rsidRDefault="000E0886" w:rsidP="00F252EF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участки не переданы во владение или поль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 иным лицам;</w:t>
      </w:r>
    </w:p>
    <w:p w:rsidR="00926FCD" w:rsidRPr="00F252EF" w:rsidRDefault="000E0886" w:rsidP="00F252EF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сведениям публичной кадастровой карты, ни на одном из земельных участков не расположены строения, объекты капитального строительства;</w:t>
      </w:r>
    </w:p>
    <w:p w:rsidR="00F252EF" w:rsidRPr="00F252EF" w:rsidRDefault="000E0886" w:rsidP="00F252EF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 или садового дома; </w:t>
      </w:r>
    </w:p>
    <w:p w:rsidR="004111D4" w:rsidRPr="00F252EF" w:rsidRDefault="000E0886" w:rsidP="00F252EF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лицо имеет постоянную регистрацию на территории иного субъекта Российской Федерации, не имеющего общую административную границу.</w:t>
      </w:r>
    </w:p>
    <w:p w:rsidR="004111D4" w:rsidRPr="00F252EF" w:rsidRDefault="000E0886" w:rsidP="00F25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Либо можно применить один </w:t>
      </w:r>
      <w:proofErr w:type="gramStart"/>
      <w:r w:rsidRPr="00F252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индикатор</w:t>
      </w:r>
      <w:proofErr w:type="gramEnd"/>
      <w:r w:rsidRPr="00F252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который будет звучать как:</w:t>
      </w:r>
    </w:p>
    <w:p w:rsidR="004111D4" w:rsidRPr="00F252EF" w:rsidRDefault="000E0886" w:rsidP="00F252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нахождения одновременно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праве собственности и (или) ином праве у физического лица одного или нескольких земельных участков сельскохозяйственного назначения, расположенных на территории одного муниципального округа, района или городского округа, общей площадью от 2 до 2,5 гект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ар при условии, что каждый из указанных участков находится в собственности более 3 лет, и такое лицо не является членом КФХ, участником юридического лица</w:t>
      </w:r>
      <w:proofErr w:type="gramEnd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индивидуальным предпринимателем, которые осуществляют деятельность по сельскохозяйственному произв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одству, либо не передало указанные земли во владение или пользование таким лицам.</w:t>
      </w:r>
    </w:p>
    <w:p w:rsidR="00F252EF" w:rsidRPr="00F252EF" w:rsidRDefault="000E0886" w:rsidP="00F252E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в ОМС заявления о предоставлении земельного участка в аренду на торгах, при условии, что такой земельный участок с видом разрешенного использования: для жилищ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или иного строительства, находится в частной собственности лица свыше трех лет, 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отсутствуют сведения о поступлении заявления о выдачи разрешения на строительство либо уведомления о соответствии параметров объекта индивидуального жилищного строительств</w:t>
      </w:r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>а или садового дома установленным параметрам и</w:t>
      </w:r>
      <w:proofErr w:type="gramEnd"/>
      <w:r w:rsidRPr="00F25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допустимости размещения объекта индивидуального жилищного строительства или садового дома на земельном участке.</w:t>
      </w:r>
    </w:p>
    <w:p w:rsidR="00F252EF" w:rsidRPr="00F252EF" w:rsidRDefault="000E0886" w:rsidP="00F252E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Факт нахождения одновременно на праве собственности и (или) ином праве у физического лица одн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ого или нескольких земельных участков сельскохозяйственного назначения, расположенных на территории одного муниципального округа, района или городского округа, общей площадью от 2 до 2,5 га при условии, что каждый из указанных участков находится в собствен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ности более 3 лет и такое лицо не является членом КФХ, участником юридического лица</w:t>
      </w:r>
      <w:proofErr w:type="gramEnd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 или индивидуальным предпринимателем, которые осуществляют деятельность по сельскохозяйственному производству, либо не передало указанные земли во владение или пользование т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аким лицам.</w:t>
      </w:r>
    </w:p>
    <w:p w:rsidR="00F252EF" w:rsidRPr="00F252EF" w:rsidRDefault="000E0886" w:rsidP="00F252E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недвижимости, более чем на 10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%. </w:t>
      </w:r>
    </w:p>
    <w:p w:rsidR="00F252EF" w:rsidRPr="00F252EF" w:rsidRDefault="000E0886" w:rsidP="00F252E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Отступление фактической границы используемого гражданином юридическим лицом, индивидуальным предпринимателем земельного участка (места размещения ограждения земельного участка) от границы земельного участка соответствующего лица, сведения о которой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 содержатся в Едином государственном реестре недвижимости, архивах органа местного самоуправления: - отнесенного к землям населенных пунктов более чем на 0,10 метров; - отнесенного к землям сельскохозяйственного назначения более чем на 2,5 метра;</w:t>
      </w:r>
      <w:proofErr w:type="gramEnd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отнесен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ного к землям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более чем на 0,5 метра; - отнесенного к з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емлям особо охраняемых территорий и объектов более чем на 2,5 метра; - отнесенного к землям водного фонда и землям запаса более чем на 5 метров.. </w:t>
      </w:r>
      <w:proofErr w:type="gramEnd"/>
    </w:p>
    <w:p w:rsidR="00F252EF" w:rsidRPr="00F252EF" w:rsidRDefault="000E0886" w:rsidP="00F252E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тов капитального строительства на земельном участке, предназначенном для жилищного или иного строительства. </w:t>
      </w:r>
    </w:p>
    <w:p w:rsidR="00F252EF" w:rsidRPr="00F252EF" w:rsidRDefault="000E0886" w:rsidP="00F252E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Истечение одного года </w:t>
      </w:r>
      <w:proofErr w:type="gramStart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с момента возникновения в результате публичных торгов на основании решения суда об изъятии земельного участка в связи</w:t>
      </w:r>
      <w:proofErr w:type="gramEnd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 с неиспользованием по целевому назначению или использованием с нарушением законодательства Российской Федерации 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lastRenderedPageBreak/>
        <w:t>пр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ава собственности на земельный участок из земель сельскохозяйственного назначения. </w:t>
      </w:r>
    </w:p>
    <w:p w:rsidR="004111D4" w:rsidRPr="00F252EF" w:rsidRDefault="000E0886" w:rsidP="00F252EF">
      <w:pPr>
        <w:pStyle w:val="a3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 про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ведения инженерных изысканий;</w:t>
      </w:r>
      <w:proofErr w:type="gramEnd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 капитального или текущего ремонта линейного объекта;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ства, реконструкции линейных объектов федерального, регионального или местного значения; осуществления геологического изучения недр; возведения некапитальных строений, сооружений, предназначенных для осуществления товарной </w:t>
      </w:r>
      <w:proofErr w:type="spellStart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аквакультуры</w:t>
      </w:r>
      <w:proofErr w:type="spellEnd"/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 xml:space="preserve"> (товарного рыбоводст</w:t>
      </w:r>
      <w:r w:rsidRPr="00F252EF">
        <w:rPr>
          <w:rFonts w:ascii="Times New Roman" w:eastAsia="DejaVu Serif Condensed" w:hAnsi="Times New Roman" w:cs="Times New Roman"/>
          <w:color w:val="000000"/>
          <w:sz w:val="28"/>
          <w:szCs w:val="28"/>
        </w:rPr>
        <w:t>ва); 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4111D4" w:rsidRPr="00144D8C" w:rsidRDefault="004111D4" w:rsidP="00144D8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111D4" w:rsidRDefault="00D67403" w:rsidP="00A41B1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638425" cy="1390650"/>
            <wp:effectExtent l="171450" t="133350" r="371475" b="304800"/>
            <wp:wrapThrough wrapText="bothSides">
              <wp:wrapPolygon edited="0">
                <wp:start x="1716" y="-2071"/>
                <wp:lineTo x="468" y="-1775"/>
                <wp:lineTo x="-1404" y="888"/>
                <wp:lineTo x="-1404" y="22784"/>
                <wp:lineTo x="312" y="26334"/>
                <wp:lineTo x="936" y="26334"/>
                <wp:lineTo x="22302" y="26334"/>
                <wp:lineTo x="22926" y="26334"/>
                <wp:lineTo x="24485" y="22784"/>
                <wp:lineTo x="24485" y="2663"/>
                <wp:lineTo x="24641" y="1184"/>
                <wp:lineTo x="22770" y="-1775"/>
                <wp:lineTo x="21522" y="-2071"/>
                <wp:lineTo x="1716" y="-2071"/>
              </wp:wrapPolygon>
            </wp:wrapThrough>
            <wp:docPr id="3" name="Рисунок 3" descr="D:\ДОКУМЕНТЫ ПО ГОДАМ\2024 год\ПЕЧАТНЫЕ ФОРМЫ\Сайт\МК\автомоб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ПО ГОДАМ\2024 год\ПЕЧАТНЫЕ ФОРМЫ\Сайт\МК\автомоби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41B15" w:rsidRPr="00A41B1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</w:p>
    <w:p w:rsidR="00A41B15" w:rsidRPr="00A41B15" w:rsidRDefault="00A41B15" w:rsidP="00A41B15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в уполномоченный орган информации о наличии в полосе отвода техники, использование которой возможно для снятия плодородно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слоя и (или) автомобилей, перевозящих грунт, ТБО, строительный мусор и т. п., при отсутствии разрешения на производство  работ, вы</w:t>
      </w:r>
      <w:r w:rsid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данного в установленном порядке.</w:t>
      </w: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в ____ и более раз случаев аварийности на соответствующем отрезке дороги по 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аналогичным предыдущим периодом. </w:t>
      </w: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в подсистеме мониторинга и управления пассажирскими перевозками на территории Владимирской области информации, позволяющей сделать вывод о соблюдении установленного расписания маршрута регулярных пер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r w:rsid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озок  менее чем в 70% случаев.</w:t>
      </w: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Отсутствие более 30 дней подряд в подсистеме мониторинга и управления пассажирскими перевозками на территории Владимирской области данных о транспортных средствах, заявленных для осуществления перевозок пассажиров в об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ъеме достаточном для соблюдения заявленного интервала движения.</w:t>
      </w: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на маршруте установленного количества транспортных средств, несоблюдение продолжительности и (или) периодичности и  (или) длительности маршрута по данным подсистемы мониторинга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управления пассажирскими перевозками на территории Владимирской области</w:t>
      </w:r>
      <w:r w:rsid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Выпадение осадков в виде снега, ледяного дождя более 5 сантиметров в течение суток по данным сайта </w:t>
      </w:r>
      <w:hyperlink r:id="rId11" w:tooltip="https://www.rosgidrometcentr.ru/" w:history="1">
        <w:r w:rsidRPr="00531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https://www.rosgidrometcentr.ru</w:t>
        </w:r>
      </w:hyperlink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и отсутствие прохождение маршрутов снегоуборочной и (или) дорожной техники по всей дорожной сети, закрепленной за организацией, содержащей дороги, в установленные техническими регламентами сроки (по данным  о марш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рутах следования, полученных в Едином региональном навигационном центре Владимирской области</w:t>
      </w:r>
      <w:r w:rsid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Колебание температуры воздуха с отрицательных в ночное время суток до положительных в дневное в течение не менее двух дней подряд и (или) выпадение ледяно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дождя и (или) выпадение осадков в виде снега более 10 сантиметров по данным сайта </w:t>
      </w:r>
      <w:hyperlink r:id="rId12" w:tooltip="https://www.rosgidrometcentr.ru/" w:history="1">
        <w:r w:rsidRPr="00531892">
          <w:rPr>
            <w:rStyle w:val="af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https://www.rosgidrometcentr.ru</w:t>
        </w:r>
      </w:hyperlink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отсутствие прохождение маршрутов снегоуборочной и (и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ли) дорожной техники по всей дорожной сети, закрепленной за организацией, содержащей дороги</w:t>
      </w:r>
      <w:proofErr w:type="gramEnd"/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установленные техническими регламентами сроки (по данным  о маршрутах следования, полученных в Едином региональном навигационном центре Владимирской области).</w:t>
      </w:r>
    </w:p>
    <w:p w:rsidR="00531892" w:rsidRDefault="00531892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E0886"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рохождения маршрутов дорожной техники по всей дорожной сети, закрепленной за организацией, содержащей дороги, в установленные техническими регламентами сроки (по данным  о маршрутах следования, полученных в Едином региональном навигационно</w:t>
      </w:r>
      <w:r w:rsidR="000E0886"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центре Владимирской области)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разрешения на строительство на данном участке  и (или) отсутствии в уполномоченном органе обращения владельца инженерных коммуникаций о согласовании пл</w:t>
      </w:r>
      <w:r w:rsid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анируемого  их размещения.</w:t>
      </w:r>
    </w:p>
    <w:p w:rsid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в уполномоченный орган информации о начале производства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  и (или) отсутствии в уполномоченном органе обращения владельца инж</w:t>
      </w:r>
      <w:r w:rsidRPr="00531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енерных коммуникаций о согласовании планируемого  их размещения.</w:t>
      </w:r>
    </w:p>
    <w:p w:rsidR="00531892" w:rsidRP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sz w:val="28"/>
          <w:szCs w:val="28"/>
        </w:rPr>
        <w:lastRenderedPageBreak/>
        <w:t>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</w:t>
      </w:r>
      <w:r w:rsidRPr="00531892">
        <w:rPr>
          <w:rFonts w:ascii="Times New Roman" w:hAnsi="Times New Roman" w:cs="Times New Roman"/>
          <w:sz w:val="28"/>
          <w:szCs w:val="28"/>
        </w:rPr>
        <w:t>утствующими неудовлетворительными дорожными условиями, где пострадали или ранены люди.</w:t>
      </w:r>
    </w:p>
    <w:p w:rsidR="00531892" w:rsidRP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hAnsi="Times New Roman" w:cs="Times New Roman"/>
          <w:sz w:val="28"/>
          <w:szCs w:val="28"/>
        </w:rPr>
        <w:t xml:space="preserve">Наличие сведений об отклонении </w:t>
      </w:r>
      <w:proofErr w:type="gramStart"/>
      <w:r w:rsidRPr="00531892">
        <w:rPr>
          <w:rFonts w:ascii="Times New Roman" w:hAnsi="Times New Roman" w:cs="Times New Roman"/>
          <w:sz w:val="28"/>
          <w:szCs w:val="28"/>
        </w:rPr>
        <w:t>оценки технического состояния автомобильных дорог общего пользования местного значения</w:t>
      </w:r>
      <w:proofErr w:type="gramEnd"/>
      <w:r w:rsidRPr="00531892"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них, согласно сос</w:t>
      </w:r>
      <w:r w:rsidRPr="00531892">
        <w:rPr>
          <w:rFonts w:ascii="Times New Roman" w:hAnsi="Times New Roman" w:cs="Times New Roman"/>
          <w:sz w:val="28"/>
          <w:szCs w:val="28"/>
        </w:rPr>
        <w:t>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531892" w:rsidRP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892">
        <w:rPr>
          <w:rFonts w:ascii="Times New Roman" w:eastAsia="Times New Roman" w:hAnsi="Times New Roman" w:cs="Times New Roman"/>
          <w:color w:val="000000"/>
          <w:sz w:val="28"/>
        </w:rPr>
        <w:t>Налич</w:t>
      </w:r>
      <w:r w:rsidRPr="00531892">
        <w:rPr>
          <w:rFonts w:ascii="Times New Roman" w:eastAsia="Times New Roman" w:hAnsi="Times New Roman" w:cs="Times New Roman"/>
          <w:color w:val="000000"/>
          <w:sz w:val="28"/>
        </w:rPr>
        <w:t xml:space="preserve">ие сведений об увеличении на 5 процентов за квартал количества дорожно-транспортных происшествий (но не менее чем на 3 нарушения) совершенных на участке дороги, находящемся на содержании у контролируемого </w:t>
      </w:r>
      <w:proofErr w:type="gramStart"/>
      <w:r w:rsidRPr="00531892">
        <w:rPr>
          <w:rFonts w:ascii="Times New Roman" w:eastAsia="Times New Roman" w:hAnsi="Times New Roman" w:cs="Times New Roman"/>
          <w:color w:val="000000"/>
          <w:sz w:val="28"/>
        </w:rPr>
        <w:t>лица</w:t>
      </w:r>
      <w:proofErr w:type="gramEnd"/>
      <w:r w:rsidRPr="00531892">
        <w:rPr>
          <w:rFonts w:ascii="Times New Roman" w:eastAsia="Times New Roman" w:hAnsi="Times New Roman" w:cs="Times New Roman"/>
          <w:color w:val="000000"/>
          <w:sz w:val="28"/>
        </w:rPr>
        <w:t xml:space="preserve"> принявшего на себя обязательства на выполнение</w:t>
      </w:r>
      <w:r w:rsidRPr="00531892">
        <w:rPr>
          <w:rFonts w:ascii="Times New Roman" w:eastAsia="Times New Roman" w:hAnsi="Times New Roman" w:cs="Times New Roman"/>
          <w:color w:val="000000"/>
          <w:sz w:val="28"/>
        </w:rPr>
        <w:t xml:space="preserve"> работ по ремонту и содержанию автомобильных дорог общего пользования муниципального значения Амурской области, полученных от УГИБДД УМВД России по Амурской области, по сравнению с аналогичным периодом прошлого года.</w:t>
      </w:r>
    </w:p>
    <w:p w:rsidR="004111D4" w:rsidRPr="00531892" w:rsidRDefault="000E0886" w:rsidP="0053189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31892">
        <w:rPr>
          <w:rFonts w:ascii="Times New Roman" w:eastAsia="Times New Roman" w:hAnsi="Times New Roman" w:cs="Times New Roman"/>
          <w:color w:val="000000"/>
          <w:sz w:val="28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</w:t>
      </w:r>
      <w:r w:rsidRPr="00531892">
        <w:rPr>
          <w:rFonts w:ascii="Times New Roman" w:eastAsia="Times New Roman" w:hAnsi="Times New Roman" w:cs="Times New Roman"/>
          <w:color w:val="000000"/>
          <w:sz w:val="28"/>
        </w:rPr>
        <w:t>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</w:t>
      </w:r>
      <w:proofErr w:type="gramEnd"/>
    </w:p>
    <w:p w:rsidR="004111D4" w:rsidRPr="00144D8C" w:rsidRDefault="004111D4" w:rsidP="00144D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2B5E" w:rsidRDefault="00502B5E" w:rsidP="00502B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59055</wp:posOffset>
            </wp:positionV>
            <wp:extent cx="1419225" cy="1038225"/>
            <wp:effectExtent l="171450" t="133350" r="371475" b="314325"/>
            <wp:wrapThrough wrapText="bothSides">
              <wp:wrapPolygon edited="0">
                <wp:start x="3189" y="-2774"/>
                <wp:lineTo x="870" y="-2378"/>
                <wp:lineTo x="-2609" y="1189"/>
                <wp:lineTo x="-2319" y="24176"/>
                <wp:lineTo x="580" y="28139"/>
                <wp:lineTo x="1740" y="28139"/>
                <wp:lineTo x="22905" y="28139"/>
                <wp:lineTo x="24064" y="28139"/>
                <wp:lineTo x="26964" y="24176"/>
                <wp:lineTo x="26674" y="22591"/>
                <wp:lineTo x="26964" y="16646"/>
                <wp:lineTo x="26964" y="3567"/>
                <wp:lineTo x="27254" y="1585"/>
                <wp:lineTo x="23774" y="-2378"/>
                <wp:lineTo x="21455" y="-2774"/>
                <wp:lineTo x="3189" y="-2774"/>
              </wp:wrapPolygon>
            </wp:wrapThrough>
            <wp:docPr id="4" name="Рисунок 4" descr="D:\ДОКУМЕНТЫ ПО ГОДАМ\2024 год\ПЕЧАТНЫЕ ФОРМЫ\Сайт\МК\d490c1d565869f1ca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ПО ГОДАМ\2024 год\ПЕЧАТНЫЕ ФОРМЫ\Сайт\МК\d490c1d565869f1ca3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111D4" w:rsidRPr="00A41B15" w:rsidRDefault="00A41B15" w:rsidP="00502B5E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41B1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МУНИЦИПАЛЬНЫЙ КОНТРОЛЬ В СФЕРЕ БЛАГОУСТРОЙСТВА</w:t>
      </w:r>
    </w:p>
    <w:p w:rsidR="00502B5E" w:rsidRDefault="00502B5E" w:rsidP="00502B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02B5E" w:rsidRPr="00144D8C" w:rsidRDefault="00502B5E" w:rsidP="00502B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D07A3" w:rsidRDefault="000E0886" w:rsidP="009D07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сведений о выявлении в течение тридцати календарных дней трёх и более аналогичных случаев отклонения состояния объекта контроля, требования к которому установлены Правилами благоустройства территории города Ярославля, свидетельствующих об имеющи</w:t>
      </w:r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</w:t>
      </w:r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органов местного самоуправления, по</w:t>
      </w:r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лучены из средств</w:t>
      </w:r>
      <w:proofErr w:type="gramEnd"/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массовой информации, информационно-телекоммуникационной сети «Интернет» </w:t>
      </w:r>
      <w:proofErr w:type="gramStart"/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и(</w:t>
      </w:r>
      <w:proofErr w:type="gramEnd"/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или) в результате проведения мероприятий, направленных на оценку достоверности поступивших сведений (так называемый, </w:t>
      </w:r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универсальный</w:t>
      </w:r>
      <w:r w:rsidRPr="009D0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D07A3" w:rsidRPr="009D07A3" w:rsidRDefault="000E0886" w:rsidP="009D07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7A3">
        <w:rPr>
          <w:rFonts w:ascii="Times New Roman" w:hAnsi="Times New Roman" w:cs="Times New Roman"/>
          <w:sz w:val="28"/>
          <w:szCs w:val="28"/>
        </w:rPr>
        <w:t>Получение информации об исте</w:t>
      </w:r>
      <w:r w:rsidRPr="009D07A3">
        <w:rPr>
          <w:rFonts w:ascii="Times New Roman" w:hAnsi="Times New Roman" w:cs="Times New Roman"/>
          <w:sz w:val="28"/>
          <w:szCs w:val="28"/>
        </w:rPr>
        <w:t>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</w:t>
      </w:r>
      <w:r w:rsidRPr="009D07A3">
        <w:rPr>
          <w:rFonts w:ascii="Times New Roman" w:hAnsi="Times New Roman" w:cs="Times New Roman"/>
          <w:sz w:val="28"/>
          <w:szCs w:val="28"/>
        </w:rPr>
        <w:t xml:space="preserve">ельных работ. </w:t>
      </w:r>
    </w:p>
    <w:p w:rsidR="009D07A3" w:rsidRPr="009D07A3" w:rsidRDefault="000E0886" w:rsidP="009D07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7A3">
        <w:rPr>
          <w:rFonts w:ascii="Times New Roman" w:hAnsi="Times New Roman" w:cs="Times New Roman"/>
          <w:sz w:val="28"/>
          <w:szCs w:val="28"/>
        </w:rPr>
        <w:t>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4111D4" w:rsidRPr="009D07A3" w:rsidRDefault="000E0886" w:rsidP="009D07A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07A3">
        <w:rPr>
          <w:rFonts w:ascii="Times New Roman" w:eastAsia="Times New Roman" w:hAnsi="Times New Roman" w:cs="Times New Roman"/>
          <w:color w:val="000000"/>
          <w:sz w:val="28"/>
        </w:rPr>
        <w:t xml:space="preserve">Факт </w:t>
      </w:r>
      <w:proofErr w:type="spellStart"/>
      <w:r w:rsidRPr="009D07A3">
        <w:rPr>
          <w:rFonts w:ascii="Times New Roman" w:eastAsia="Times New Roman" w:hAnsi="Times New Roman" w:cs="Times New Roman"/>
          <w:color w:val="000000"/>
          <w:sz w:val="28"/>
        </w:rPr>
        <w:t>ненаправления</w:t>
      </w:r>
      <w:proofErr w:type="spellEnd"/>
      <w:r w:rsidRPr="009D07A3">
        <w:rPr>
          <w:rFonts w:ascii="Times New Roman" w:eastAsia="Times New Roman" w:hAnsi="Times New Roman" w:cs="Times New Roman"/>
          <w:color w:val="000000"/>
          <w:sz w:val="28"/>
        </w:rPr>
        <w:t xml:space="preserve"> юридическим лицом или индивидуальным предпринимателем, осуществ</w:t>
      </w:r>
      <w:r w:rsidRPr="009D07A3">
        <w:rPr>
          <w:rFonts w:ascii="Times New Roman" w:eastAsia="Times New Roman" w:hAnsi="Times New Roman" w:cs="Times New Roman"/>
          <w:color w:val="000000"/>
          <w:sz w:val="28"/>
        </w:rPr>
        <w:t xml:space="preserve">ляющим </w:t>
      </w:r>
      <w:r w:rsidRPr="009D07A3">
        <w:rPr>
          <w:rFonts w:ascii="Times New Roman" w:eastAsia="Times New Roman" w:hAnsi="Times New Roman" w:cs="Times New Roman"/>
          <w:color w:val="000000"/>
          <w:sz w:val="28"/>
        </w:rPr>
        <w:t>деятельность по оказанию услуг в сфере ремонта и обслуживания автомобильного транспорта,</w:t>
      </w:r>
      <w:r w:rsidRPr="009D07A3">
        <w:rPr>
          <w:rFonts w:ascii="Times New Roman" w:eastAsia="Times New Roman" w:hAnsi="Times New Roman" w:cs="Times New Roman"/>
          <w:color w:val="000000"/>
          <w:sz w:val="28"/>
        </w:rPr>
        <w:t xml:space="preserve"> заявления о согласовании рекламной вывески в орган местного самоуправления по истечении 90 календарных дней </w:t>
      </w:r>
      <w:proofErr w:type="gramStart"/>
      <w:r w:rsidRPr="009D07A3">
        <w:rPr>
          <w:rFonts w:ascii="Times New Roman" w:eastAsia="Times New Roman" w:hAnsi="Times New Roman" w:cs="Times New Roman"/>
          <w:color w:val="000000"/>
          <w:sz w:val="28"/>
        </w:rPr>
        <w:t>с даты внесения</w:t>
      </w:r>
      <w:proofErr w:type="gramEnd"/>
      <w:r w:rsidRPr="009D07A3">
        <w:rPr>
          <w:rFonts w:ascii="Times New Roman" w:eastAsia="Times New Roman" w:hAnsi="Times New Roman" w:cs="Times New Roman"/>
          <w:color w:val="000000"/>
          <w:sz w:val="28"/>
        </w:rPr>
        <w:t xml:space="preserve"> в ЕГРЮЛ /ЕГРИП сведений о создании/р</w:t>
      </w:r>
      <w:r w:rsidRPr="009D07A3">
        <w:rPr>
          <w:rFonts w:ascii="Times New Roman" w:eastAsia="Times New Roman" w:hAnsi="Times New Roman" w:cs="Times New Roman"/>
          <w:color w:val="000000"/>
          <w:sz w:val="28"/>
        </w:rPr>
        <w:t>егистрации такого лица.</w:t>
      </w:r>
    </w:p>
    <w:p w:rsidR="004111D4" w:rsidRPr="00144D8C" w:rsidRDefault="000E088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</w:rPr>
      </w:pPr>
      <w:r w:rsidRPr="009D07A3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ВАЖНО!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 </w:t>
      </w:r>
      <w:r w:rsidRPr="00144D8C">
        <w:rPr>
          <w:rFonts w:ascii="Times New Roman" w:eastAsia="Times New Roman" w:hAnsi="Times New Roman" w:cs="Times New Roman"/>
          <w:b/>
          <w:color w:val="000000"/>
          <w:sz w:val="28"/>
        </w:rPr>
        <w:t>четко определить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 xml:space="preserve"> категории контролируемых лиц и выбрать тех, чья </w:t>
      </w:r>
      <w:r w:rsidRPr="00144D8C">
        <w:rPr>
          <w:rFonts w:ascii="Times New Roman" w:eastAsia="Times New Roman" w:hAnsi="Times New Roman" w:cs="Times New Roman"/>
          <w:color w:val="000000"/>
          <w:sz w:val="28"/>
          <w:u w:val="single"/>
        </w:rPr>
        <w:t>деятельность экономически невозможна без наружной рекламы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 xml:space="preserve"> (т.е. непосредственно связана с привлечением проходящего потока покупателей/посетителей – автосервисы, </w:t>
      </w:r>
      <w:proofErr w:type="spellStart"/>
      <w:r w:rsidRPr="00144D8C">
        <w:rPr>
          <w:rFonts w:ascii="Times New Roman" w:eastAsia="Times New Roman" w:hAnsi="Times New Roman" w:cs="Times New Roman"/>
          <w:color w:val="000000"/>
          <w:sz w:val="28"/>
        </w:rPr>
        <w:t>шиномонтажки</w:t>
      </w:r>
      <w:proofErr w:type="spellEnd"/>
      <w:r w:rsidRPr="00144D8C">
        <w:rPr>
          <w:rFonts w:ascii="Times New Roman" w:eastAsia="Times New Roman" w:hAnsi="Times New Roman" w:cs="Times New Roman"/>
          <w:color w:val="000000"/>
          <w:sz w:val="28"/>
        </w:rPr>
        <w:t>, «</w:t>
      </w:r>
      <w:proofErr w:type="spellStart"/>
      <w:r w:rsidRPr="00144D8C">
        <w:rPr>
          <w:rFonts w:ascii="Times New Roman" w:eastAsia="Times New Roman" w:hAnsi="Times New Roman" w:cs="Times New Roman"/>
          <w:color w:val="000000"/>
          <w:sz w:val="28"/>
        </w:rPr>
        <w:t>разливайки</w:t>
      </w:r>
      <w:proofErr w:type="spellEnd"/>
      <w:r w:rsidRPr="00144D8C">
        <w:rPr>
          <w:rFonts w:ascii="Times New Roman" w:eastAsia="Times New Roman" w:hAnsi="Times New Roman" w:cs="Times New Roman"/>
          <w:color w:val="000000"/>
          <w:sz w:val="28"/>
        </w:rPr>
        <w:t>» и т.д.)</w:t>
      </w:r>
    </w:p>
    <w:p w:rsidR="004111D4" w:rsidRPr="00144D8C" w:rsidRDefault="000E088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</w:rPr>
      </w:pPr>
      <w:r w:rsidRPr="00144D8C">
        <w:rPr>
          <w:rFonts w:ascii="Times New Roman" w:eastAsia="Times New Roman" w:hAnsi="Times New Roman" w:cs="Times New Roman"/>
          <w:color w:val="000000"/>
          <w:sz w:val="28"/>
        </w:rPr>
        <w:t xml:space="preserve">В мелких поселениях возможно </w:t>
      </w:r>
      <w:proofErr w:type="gramStart"/>
      <w:r w:rsidRPr="00144D8C">
        <w:rPr>
          <w:rFonts w:ascii="Times New Roman" w:eastAsia="Times New Roman" w:hAnsi="Times New Roman" w:cs="Times New Roman"/>
          <w:color w:val="000000"/>
          <w:sz w:val="28"/>
        </w:rPr>
        <w:t>указание</w:t>
      </w:r>
      <w:proofErr w:type="gramEnd"/>
      <w:r w:rsidRPr="00144D8C">
        <w:rPr>
          <w:rFonts w:ascii="Times New Roman" w:eastAsia="Times New Roman" w:hAnsi="Times New Roman" w:cs="Times New Roman"/>
          <w:color w:val="000000"/>
          <w:sz w:val="28"/>
        </w:rPr>
        <w:t xml:space="preserve"> в общем «осуществление предпринимательской деятельности».</w:t>
      </w:r>
    </w:p>
    <w:p w:rsidR="004111D4" w:rsidRPr="009D07A3" w:rsidRDefault="000E0886" w:rsidP="009D07A3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Times New Roman" w:hAnsi="Times New Roman" w:cs="Times New Roman"/>
        </w:rPr>
      </w:pPr>
      <w:r w:rsidRPr="009D07A3">
        <w:rPr>
          <w:rFonts w:ascii="Times New Roman" w:eastAsia="Times New Roman" w:hAnsi="Times New Roman" w:cs="Times New Roman"/>
          <w:color w:val="000000"/>
          <w:sz w:val="28"/>
        </w:rPr>
        <w:t>Снижение на 50 и б</w:t>
      </w:r>
      <w:r w:rsidRPr="009D07A3">
        <w:rPr>
          <w:rFonts w:ascii="Times New Roman" w:eastAsia="Times New Roman" w:hAnsi="Times New Roman" w:cs="Times New Roman"/>
          <w:color w:val="000000"/>
          <w:sz w:val="28"/>
        </w:rPr>
        <w:t>олее процентов количество работников контролируемого лица, к должностным обязанностям которых отнесено выполнение работ по уборке территории, за полугодие по сравнению с аналогичным периодом прошлого года, при отсутствии увеличения количества специальной т</w:t>
      </w:r>
      <w:r w:rsidRPr="009D07A3">
        <w:rPr>
          <w:rFonts w:ascii="Times New Roman" w:eastAsia="Times New Roman" w:hAnsi="Times New Roman" w:cs="Times New Roman"/>
          <w:color w:val="000000"/>
          <w:sz w:val="28"/>
        </w:rPr>
        <w:t>ехники, предназначенной для выполнения указанных работ, за аналогичный период времени.</w:t>
      </w:r>
    </w:p>
    <w:p w:rsidR="004111D4" w:rsidRPr="00144D8C" w:rsidRDefault="000E088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</w:rPr>
      </w:pPr>
      <w:r w:rsidRPr="009D07A3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ВАЖНО!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 xml:space="preserve"> Если резко выросла нагрузка на «дворников», и доп</w:t>
      </w:r>
      <w:proofErr w:type="gramStart"/>
      <w:r w:rsidRPr="00144D8C"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 w:rsidRPr="00144D8C">
        <w:rPr>
          <w:rFonts w:ascii="Times New Roman" w:eastAsia="Times New Roman" w:hAnsi="Times New Roman" w:cs="Times New Roman"/>
          <w:color w:val="000000"/>
          <w:sz w:val="28"/>
        </w:rPr>
        <w:t>ехника не закупалась, то и территория убирается из рук вон плохо, физически трудно качественно обсуживать (Срав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>нение с аналогичным периодом прошлого года позволит учитывать сезонные колебания численности персонала)</w:t>
      </w:r>
    </w:p>
    <w:p w:rsidR="004111D4" w:rsidRPr="00144D8C" w:rsidRDefault="000E088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D8C">
        <w:rPr>
          <w:rFonts w:ascii="Times New Roman" w:eastAsia="Times New Roman" w:hAnsi="Times New Roman" w:cs="Times New Roman"/>
          <w:color w:val="000000"/>
          <w:sz w:val="28"/>
        </w:rPr>
        <w:t>Период времени и проценты взяты для примера, могут регулироваться, плюс виды работ можно уточнять. Надо посмотреть какая информация есть в доступе для м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>ониторинга данного индикатора.</w:t>
      </w:r>
    </w:p>
    <w:p w:rsidR="009D07A3" w:rsidRPr="009D07A3" w:rsidRDefault="000E0886" w:rsidP="009D07A3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A3">
        <w:rPr>
          <w:rFonts w:ascii="Times New Roman" w:eastAsia="DejaVu Serif Condensed" w:hAnsi="Times New Roman" w:cs="Times New Roman"/>
          <w:color w:val="000000"/>
          <w:sz w:val="28"/>
          <w:szCs w:val="28"/>
        </w:rPr>
        <w:lastRenderedPageBreak/>
        <w:t xml:space="preserve">Отсутствие у органа муниципального контроля информации о восстановлении нарушенных элементов благоустройства по истечении 30 дней с даты окончания определенного разрешением на производство земляных </w:t>
      </w:r>
      <w:proofErr w:type="gramStart"/>
      <w:r w:rsidRPr="009D07A3">
        <w:rPr>
          <w:rFonts w:ascii="Times New Roman" w:eastAsia="DejaVu Serif Condensed" w:hAnsi="Times New Roman" w:cs="Times New Roman"/>
          <w:color w:val="000000"/>
          <w:sz w:val="28"/>
          <w:szCs w:val="28"/>
        </w:rPr>
        <w:t>работ срока восстановлен</w:t>
      </w:r>
      <w:r w:rsidRPr="009D07A3">
        <w:rPr>
          <w:rFonts w:ascii="Times New Roman" w:eastAsia="DejaVu Serif Condensed" w:hAnsi="Times New Roman" w:cs="Times New Roman"/>
          <w:color w:val="000000"/>
          <w:sz w:val="28"/>
          <w:szCs w:val="28"/>
        </w:rPr>
        <w:t>ия нарушенных элементов благоустройства</w:t>
      </w:r>
      <w:proofErr w:type="gramEnd"/>
      <w:r w:rsidRPr="009D07A3">
        <w:rPr>
          <w:rFonts w:ascii="Times New Roman" w:eastAsia="DejaVu Serif Condensed" w:hAnsi="Times New Roman" w:cs="Times New Roman"/>
          <w:color w:val="000000"/>
          <w:sz w:val="28"/>
          <w:szCs w:val="28"/>
        </w:rPr>
        <w:t>.</w:t>
      </w:r>
    </w:p>
    <w:p w:rsidR="004111D4" w:rsidRPr="00043AD6" w:rsidRDefault="000E0886" w:rsidP="009D07A3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7A3">
        <w:rPr>
          <w:rFonts w:ascii="Times New Roman" w:eastAsia="DejaVu Serif Condensed" w:hAnsi="Times New Roman" w:cs="Times New Roman"/>
          <w:color w:val="000000"/>
          <w:sz w:val="28"/>
          <w:szCs w:val="28"/>
        </w:rPr>
        <w:t>Поступление в уполномоченный орган от органов государственной власти, органов местного самоуправления, организаторов мероприятий информации о проведении массового мероприятия на территории Новокузнецкого городско</w:t>
      </w:r>
      <w:r w:rsidRPr="009D07A3">
        <w:rPr>
          <w:rFonts w:ascii="Times New Roman" w:eastAsia="DejaVu Serif Condensed" w:hAnsi="Times New Roman" w:cs="Times New Roman"/>
          <w:color w:val="000000"/>
          <w:sz w:val="28"/>
          <w:szCs w:val="28"/>
        </w:rPr>
        <w:t>го округа.</w:t>
      </w:r>
    </w:p>
    <w:p w:rsidR="00043AD6" w:rsidRPr="00043AD6" w:rsidRDefault="00043AD6" w:rsidP="0004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200025</wp:posOffset>
            </wp:positionV>
            <wp:extent cx="1905000" cy="762000"/>
            <wp:effectExtent l="171450" t="133350" r="361950" b="304800"/>
            <wp:wrapThrough wrapText="bothSides">
              <wp:wrapPolygon edited="0">
                <wp:start x="2376" y="-3780"/>
                <wp:lineTo x="648" y="-3240"/>
                <wp:lineTo x="-1944" y="1620"/>
                <wp:lineTo x="-1944" y="24300"/>
                <wp:lineTo x="432" y="30240"/>
                <wp:lineTo x="1296" y="30240"/>
                <wp:lineTo x="22464" y="30240"/>
                <wp:lineTo x="23328" y="30240"/>
                <wp:lineTo x="25488" y="24300"/>
                <wp:lineTo x="25488" y="4860"/>
                <wp:lineTo x="25704" y="2160"/>
                <wp:lineTo x="23112" y="-3240"/>
                <wp:lineTo x="21384" y="-3780"/>
                <wp:lineTo x="2376" y="-3780"/>
              </wp:wrapPolygon>
            </wp:wrapThrough>
            <wp:docPr id="5" name="Рисунок 5" descr="D:\ДОКУМЕНТЫ ПО ГОДАМ\2024 год\ПЕЧАТНЫЕ ФОРМЫ\Сайт\МК\jz7befLoi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 ПО ГОДАМ\2024 год\ПЕЧАТНЫЕ ФОРМЫ\Сайт\МК\jz7befLoiH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43AD6" w:rsidRDefault="00043AD6" w:rsidP="0004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111D4" w:rsidRPr="00A41B15" w:rsidRDefault="00A41B15" w:rsidP="00043A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A41B15">
        <w:rPr>
          <w:rFonts w:ascii="Times New Roman" w:eastAsia="Times New Roman" w:hAnsi="Times New Roman" w:cs="Times New Roman"/>
          <w:b/>
          <w:color w:val="FF0000"/>
          <w:sz w:val="28"/>
        </w:rPr>
        <w:t>МУНИЦИПАЛЬНЫЙ ЖИЛИЩНЫЙ КОНТРОЛЬ</w:t>
      </w:r>
    </w:p>
    <w:p w:rsidR="00043AD6" w:rsidRDefault="00043AD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43AD6" w:rsidRPr="00144D8C" w:rsidRDefault="00043AD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center"/>
        <w:rPr>
          <w:rFonts w:ascii="Times New Roman" w:hAnsi="Times New Roman" w:cs="Times New Roman"/>
        </w:rPr>
      </w:pPr>
    </w:p>
    <w:p w:rsidR="004111D4" w:rsidRPr="00144D8C" w:rsidRDefault="000E088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144D8C">
        <w:rPr>
          <w:rFonts w:ascii="Times New Roman" w:eastAsia="Times New Roman" w:hAnsi="Times New Roman" w:cs="Times New Roman"/>
          <w:color w:val="000000"/>
          <w:sz w:val="28"/>
        </w:rPr>
        <w:t>По муниципальному жилищному контролю приказом Минстроя России от 23.12.2021 N 990/</w:t>
      </w:r>
      <w:proofErr w:type="spellStart"/>
      <w:proofErr w:type="gramStart"/>
      <w:r w:rsidRPr="00144D8C">
        <w:rPr>
          <w:rFonts w:ascii="Times New Roman" w:eastAsia="Times New Roman" w:hAnsi="Times New Roman" w:cs="Times New Roman"/>
          <w:color w:val="000000"/>
          <w:sz w:val="28"/>
        </w:rPr>
        <w:t>пр</w:t>
      </w:r>
      <w:proofErr w:type="spellEnd"/>
      <w:proofErr w:type="gramEnd"/>
      <w:r w:rsidRPr="00144D8C">
        <w:rPr>
          <w:rFonts w:ascii="Times New Roman" w:eastAsia="Times New Roman" w:hAnsi="Times New Roman" w:cs="Times New Roman"/>
          <w:color w:val="000000"/>
          <w:sz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>ищного контроля» (далее – приказ) утверждены типовые индикаторы риска нарушения обязательных требований, которые применяются при осуществлении регионального и муниципального контроля.</w:t>
      </w:r>
    </w:p>
    <w:p w:rsidR="004111D4" w:rsidRPr="00144D8C" w:rsidRDefault="000E088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144D8C">
        <w:rPr>
          <w:rFonts w:ascii="Times New Roman" w:eastAsia="Times New Roman" w:hAnsi="Times New Roman" w:cs="Times New Roman"/>
          <w:color w:val="000000"/>
          <w:sz w:val="28"/>
        </w:rPr>
        <w:t>Утвержденные индикаторы не соответствуют требованиям методических рекоме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>ндаций Минэкономразвития России, однако, до внесения изменений в указанный приказ индикаторы риска должны соответствовать указанным в приказе индикаторам. Указанные индикаторы риска не исключают возможности дополнения перечня иными индикаторами риска. Допо</w:t>
      </w:r>
      <w:r w:rsidRPr="00144D8C">
        <w:rPr>
          <w:rFonts w:ascii="Times New Roman" w:eastAsia="Times New Roman" w:hAnsi="Times New Roman" w:cs="Times New Roman"/>
          <w:color w:val="000000"/>
          <w:sz w:val="28"/>
        </w:rPr>
        <w:t>лнительный модельный индикатор риска по муниципальному жилищному контролю приведен ниже.</w:t>
      </w:r>
    </w:p>
    <w:p w:rsidR="004111D4" w:rsidRPr="00144D8C" w:rsidRDefault="000E0886" w:rsidP="00144D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jc w:val="both"/>
        <w:rPr>
          <w:rFonts w:ascii="Times New Roman" w:hAnsi="Times New Roman" w:cs="Times New Roman"/>
        </w:rPr>
      </w:pPr>
      <w:r w:rsidRPr="00144D8C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111D4" w:rsidRPr="008501DF" w:rsidRDefault="000E0886" w:rsidP="008501DF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8501DF">
        <w:rPr>
          <w:rFonts w:ascii="Times New Roman" w:eastAsia="Times New Roman" w:hAnsi="Times New Roman" w:cs="Times New Roman"/>
          <w:color w:val="000000"/>
          <w:sz w:val="28"/>
        </w:rPr>
        <w:t>Более 5 случаев в неделю вызовов ремонтных бригад для проведения работ по устранению неисправностей общего имущества в многоквартирном доме, находящемся в управле</w:t>
      </w:r>
      <w:r w:rsidRPr="008501DF">
        <w:rPr>
          <w:rFonts w:ascii="Times New Roman" w:eastAsia="Times New Roman" w:hAnsi="Times New Roman" w:cs="Times New Roman"/>
          <w:color w:val="000000"/>
          <w:sz w:val="28"/>
        </w:rPr>
        <w:t>нии контролируемого лица, по информации Единой диспетчерской службы.</w:t>
      </w:r>
    </w:p>
    <w:p w:rsidR="004111D4" w:rsidRPr="00144D8C" w:rsidRDefault="004111D4" w:rsidP="00144D8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111D4" w:rsidRPr="00144D8C" w:rsidSect="004111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86" w:rsidRDefault="000E0886">
      <w:pPr>
        <w:spacing w:after="0" w:line="240" w:lineRule="auto"/>
      </w:pPr>
      <w:r>
        <w:separator/>
      </w:r>
    </w:p>
  </w:endnote>
  <w:endnote w:type="continuationSeparator" w:id="0">
    <w:p w:rsidR="000E0886" w:rsidRDefault="000E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86" w:rsidRDefault="000E0886">
      <w:pPr>
        <w:spacing w:after="0" w:line="240" w:lineRule="auto"/>
      </w:pPr>
      <w:r>
        <w:separator/>
      </w:r>
    </w:p>
  </w:footnote>
  <w:footnote w:type="continuationSeparator" w:id="0">
    <w:p w:rsidR="000E0886" w:rsidRDefault="000E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594"/>
    <w:multiLevelType w:val="hybridMultilevel"/>
    <w:tmpl w:val="45F2E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B1B"/>
    <w:multiLevelType w:val="hybridMultilevel"/>
    <w:tmpl w:val="C48E0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2F78"/>
    <w:multiLevelType w:val="hybridMultilevel"/>
    <w:tmpl w:val="87E25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2673"/>
    <w:multiLevelType w:val="hybridMultilevel"/>
    <w:tmpl w:val="6BEE1A70"/>
    <w:lvl w:ilvl="0" w:tplc="523C3E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95433"/>
    <w:multiLevelType w:val="hybridMultilevel"/>
    <w:tmpl w:val="E8F0F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07C1F"/>
    <w:multiLevelType w:val="hybridMultilevel"/>
    <w:tmpl w:val="1B9C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25780"/>
    <w:multiLevelType w:val="hybridMultilevel"/>
    <w:tmpl w:val="381C0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1D4"/>
    <w:rsid w:val="000111ED"/>
    <w:rsid w:val="00043AD6"/>
    <w:rsid w:val="000E0886"/>
    <w:rsid w:val="001154B1"/>
    <w:rsid w:val="00144D8C"/>
    <w:rsid w:val="00317979"/>
    <w:rsid w:val="004111D4"/>
    <w:rsid w:val="004B3045"/>
    <w:rsid w:val="00502B5E"/>
    <w:rsid w:val="00531892"/>
    <w:rsid w:val="00724277"/>
    <w:rsid w:val="008031D1"/>
    <w:rsid w:val="008501DF"/>
    <w:rsid w:val="00926FCD"/>
    <w:rsid w:val="009D07A3"/>
    <w:rsid w:val="00A41B15"/>
    <w:rsid w:val="00B92725"/>
    <w:rsid w:val="00D614EF"/>
    <w:rsid w:val="00D67403"/>
    <w:rsid w:val="00E71237"/>
    <w:rsid w:val="00F2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111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111D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111D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11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111D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11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111D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11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111D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11D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111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11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111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11D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111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11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111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111D4"/>
    <w:pPr>
      <w:ind w:left="720"/>
      <w:contextualSpacing/>
    </w:pPr>
  </w:style>
  <w:style w:type="paragraph" w:styleId="a4">
    <w:name w:val="No Spacing"/>
    <w:uiPriority w:val="1"/>
    <w:qFormat/>
    <w:rsid w:val="004111D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111D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111D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111D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11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11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11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1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111D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111D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111D4"/>
  </w:style>
  <w:style w:type="paragraph" w:customStyle="1" w:styleId="Footer">
    <w:name w:val="Footer"/>
    <w:basedOn w:val="a"/>
    <w:link w:val="CaptionChar"/>
    <w:uiPriority w:val="99"/>
    <w:unhideWhenUsed/>
    <w:rsid w:val="004111D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111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11D4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111D4"/>
  </w:style>
  <w:style w:type="table" w:styleId="ab">
    <w:name w:val="Table Grid"/>
    <w:basedOn w:val="a1"/>
    <w:uiPriority w:val="59"/>
    <w:rsid w:val="004111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111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11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11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11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1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111D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111D4"/>
    <w:rPr>
      <w:sz w:val="18"/>
    </w:rPr>
  </w:style>
  <w:style w:type="character" w:styleId="ae">
    <w:name w:val="footnote reference"/>
    <w:basedOn w:val="a0"/>
    <w:uiPriority w:val="99"/>
    <w:unhideWhenUsed/>
    <w:rsid w:val="004111D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111D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111D4"/>
    <w:rPr>
      <w:sz w:val="20"/>
    </w:rPr>
  </w:style>
  <w:style w:type="character" w:styleId="af1">
    <w:name w:val="endnote reference"/>
    <w:basedOn w:val="a0"/>
    <w:uiPriority w:val="99"/>
    <w:semiHidden/>
    <w:unhideWhenUsed/>
    <w:rsid w:val="004111D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11D4"/>
    <w:pPr>
      <w:spacing w:after="57"/>
    </w:pPr>
  </w:style>
  <w:style w:type="paragraph" w:styleId="21">
    <w:name w:val="toc 2"/>
    <w:basedOn w:val="a"/>
    <w:next w:val="a"/>
    <w:uiPriority w:val="39"/>
    <w:unhideWhenUsed/>
    <w:rsid w:val="004111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111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11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11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11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11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11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11D4"/>
    <w:pPr>
      <w:spacing w:after="57"/>
      <w:ind w:left="2268"/>
    </w:pPr>
  </w:style>
  <w:style w:type="paragraph" w:styleId="af2">
    <w:name w:val="TOC Heading"/>
    <w:uiPriority w:val="39"/>
    <w:unhideWhenUsed/>
    <w:rsid w:val="004111D4"/>
  </w:style>
  <w:style w:type="paragraph" w:styleId="af3">
    <w:name w:val="table of figures"/>
    <w:basedOn w:val="a"/>
    <w:next w:val="a"/>
    <w:uiPriority w:val="99"/>
    <w:unhideWhenUsed/>
    <w:rsid w:val="004111D4"/>
    <w:pPr>
      <w:spacing w:after="0"/>
    </w:pPr>
  </w:style>
  <w:style w:type="character" w:styleId="af4">
    <w:name w:val="Hyperlink"/>
    <w:basedOn w:val="a0"/>
    <w:uiPriority w:val="99"/>
    <w:semiHidden/>
    <w:unhideWhenUsed/>
    <w:rsid w:val="004111D4"/>
    <w:rPr>
      <w:color w:val="0000FF"/>
      <w:u w:val="single"/>
    </w:rPr>
  </w:style>
  <w:style w:type="character" w:customStyle="1" w:styleId="time">
    <w:name w:val="time"/>
    <w:basedOn w:val="a0"/>
    <w:rsid w:val="004111D4"/>
  </w:style>
  <w:style w:type="character" w:customStyle="1" w:styleId="i18n">
    <w:name w:val="i18n"/>
    <w:basedOn w:val="a0"/>
    <w:rsid w:val="004111D4"/>
  </w:style>
  <w:style w:type="character" w:customStyle="1" w:styleId="peer-title">
    <w:name w:val="peer-title"/>
    <w:basedOn w:val="a0"/>
    <w:rsid w:val="004111D4"/>
  </w:style>
  <w:style w:type="character" w:customStyle="1" w:styleId="tgico">
    <w:name w:val="tgico"/>
    <w:basedOn w:val="a0"/>
    <w:rsid w:val="004111D4"/>
  </w:style>
  <w:style w:type="paragraph" w:styleId="af5">
    <w:name w:val="Balloon Text"/>
    <w:basedOn w:val="a"/>
    <w:link w:val="af6"/>
    <w:uiPriority w:val="99"/>
    <w:semiHidden/>
    <w:unhideWhenUsed/>
    <w:rsid w:val="00E7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rosgidrometcen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gidrometcen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D4FEFC072918AAB6C5A2F8DD101B4EEA2DEE87170F0B5698F9D45F5783E10F6BE0060336A73041CCDFF3E3B565D0A964E4B34EC3D49832X2zAH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Пахомов</dc:creator>
  <cp:keywords/>
  <dc:description/>
  <cp:lastModifiedBy>apmr-econ4</cp:lastModifiedBy>
  <cp:revision>17</cp:revision>
  <dcterms:created xsi:type="dcterms:W3CDTF">2023-09-27T11:32:00Z</dcterms:created>
  <dcterms:modified xsi:type="dcterms:W3CDTF">2024-04-23T11:51:00Z</dcterms:modified>
</cp:coreProperties>
</file>