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0BC" w:rsidRDefault="00A930BC" w:rsidP="00A930BC">
      <w:pPr>
        <w:ind w:firstLine="709"/>
        <w:jc w:val="center"/>
        <w:rPr>
          <w:b/>
          <w:sz w:val="28"/>
          <w:szCs w:val="28"/>
        </w:rPr>
      </w:pPr>
      <w:r>
        <w:rPr>
          <w:b/>
          <w:sz w:val="28"/>
          <w:szCs w:val="28"/>
        </w:rPr>
        <w:t>Основные результаты и направления деятельности органов местного самоуправления  Павловского муниципального района по решению вопросов местного значения и способствующие социально-экономическому развитию Павловского муниципального района.</w:t>
      </w:r>
    </w:p>
    <w:p w:rsidR="00A930BC" w:rsidRDefault="00A930BC" w:rsidP="00A930BC">
      <w:pPr>
        <w:ind w:firstLine="709"/>
        <w:jc w:val="center"/>
        <w:rPr>
          <w:b/>
          <w:sz w:val="28"/>
          <w:szCs w:val="28"/>
        </w:rPr>
      </w:pPr>
    </w:p>
    <w:p w:rsidR="00A930BC" w:rsidRDefault="00A930BC" w:rsidP="00A930BC">
      <w:pPr>
        <w:ind w:firstLine="709"/>
        <w:jc w:val="center"/>
        <w:rPr>
          <w:b/>
          <w:sz w:val="28"/>
          <w:szCs w:val="28"/>
        </w:rPr>
      </w:pPr>
    </w:p>
    <w:p w:rsidR="00A930BC" w:rsidRDefault="00A930BC" w:rsidP="00A930BC">
      <w:pPr>
        <w:numPr>
          <w:ilvl w:val="0"/>
          <w:numId w:val="1"/>
        </w:numPr>
        <w:tabs>
          <w:tab w:val="num" w:pos="0"/>
        </w:tabs>
        <w:autoSpaceDE w:val="0"/>
        <w:autoSpaceDN w:val="0"/>
        <w:adjustRightInd w:val="0"/>
        <w:ind w:left="0" w:firstLine="0"/>
        <w:jc w:val="center"/>
        <w:outlineLvl w:val="0"/>
        <w:rPr>
          <w:b/>
          <w:bCs/>
          <w:iCs/>
          <w:sz w:val="28"/>
          <w:szCs w:val="28"/>
        </w:rPr>
      </w:pPr>
      <w:r>
        <w:rPr>
          <w:b/>
          <w:bCs/>
          <w:iCs/>
          <w:sz w:val="28"/>
          <w:szCs w:val="28"/>
        </w:rPr>
        <w:t>Общие сведения о муниципальном образовании.</w:t>
      </w:r>
    </w:p>
    <w:p w:rsidR="00A930BC" w:rsidRDefault="00A930BC" w:rsidP="00A930BC">
      <w:pPr>
        <w:autoSpaceDE w:val="0"/>
        <w:autoSpaceDN w:val="0"/>
        <w:adjustRightInd w:val="0"/>
        <w:ind w:left="540" w:firstLine="709"/>
        <w:outlineLvl w:val="0"/>
        <w:rPr>
          <w:bCs/>
          <w:iCs/>
          <w:sz w:val="28"/>
          <w:szCs w:val="28"/>
        </w:rPr>
      </w:pPr>
    </w:p>
    <w:p w:rsidR="00A930BC" w:rsidRDefault="00A930BC" w:rsidP="00A930BC">
      <w:pPr>
        <w:pStyle w:val="2"/>
        <w:ind w:firstLine="709"/>
        <w:rPr>
          <w:b w:val="0"/>
          <w:sz w:val="28"/>
          <w:szCs w:val="28"/>
        </w:rPr>
      </w:pPr>
      <w:r>
        <w:rPr>
          <w:b w:val="0"/>
          <w:sz w:val="28"/>
          <w:szCs w:val="28"/>
        </w:rPr>
        <w:t xml:space="preserve">Павловский муниципальный район является сельскохозяйственно-промышленным и культурным центром юга Воронежской области, имеющим многофункциональный производственно-торговый и образовательный потенциал, обеспечивающий высокое качество жизни населения. </w:t>
      </w:r>
    </w:p>
    <w:p w:rsidR="00A930BC" w:rsidRDefault="00A930BC" w:rsidP="00A930BC">
      <w:pPr>
        <w:ind w:firstLine="709"/>
        <w:jc w:val="both"/>
        <w:rPr>
          <w:color w:val="202020"/>
          <w:sz w:val="28"/>
          <w:szCs w:val="28"/>
        </w:rPr>
      </w:pPr>
      <w:r>
        <w:rPr>
          <w:color w:val="202020"/>
          <w:sz w:val="28"/>
          <w:szCs w:val="28"/>
        </w:rPr>
        <w:t xml:space="preserve">Район расположен на крайнем западе Калачской возвышенности. Транспортные коммуникации удобны для развития хозяйственных связей. По территории района проходит автомагистраль федерального значения М-4 «Дон», протяженностью </w:t>
      </w:r>
      <w:smartTag w:uri="urn:schemas-microsoft-com:office:smarttags" w:element="metricconverter">
        <w:smartTagPr>
          <w:attr w:name="ProductID" w:val="54 км"/>
        </w:smartTagPr>
        <w:r>
          <w:rPr>
            <w:color w:val="202020"/>
            <w:sz w:val="28"/>
            <w:szCs w:val="28"/>
          </w:rPr>
          <w:t>54 км</w:t>
        </w:r>
      </w:smartTag>
      <w:r>
        <w:rPr>
          <w:color w:val="202020"/>
          <w:sz w:val="28"/>
          <w:szCs w:val="28"/>
        </w:rPr>
        <w:t xml:space="preserve">, которая связывает район с Липецкой, Тульской и Московской областями на севере и с Ростовской областью и Краснодарским краем на юге. Существует транспортное сообщение с Белгородской, Самарской и Саратовской областями. </w:t>
      </w:r>
    </w:p>
    <w:p w:rsidR="00A930BC" w:rsidRDefault="00A930BC" w:rsidP="00A930BC">
      <w:pPr>
        <w:ind w:firstLine="709"/>
        <w:jc w:val="both"/>
        <w:rPr>
          <w:color w:val="202020"/>
          <w:sz w:val="28"/>
          <w:szCs w:val="28"/>
        </w:rPr>
      </w:pPr>
      <w:r>
        <w:rPr>
          <w:color w:val="202020"/>
          <w:sz w:val="28"/>
          <w:szCs w:val="28"/>
        </w:rPr>
        <w:t xml:space="preserve">Павловский муниципальный район граничит с девятью муниципальными районами. Граница с Подгоренским и Россошанским районами проходит по фарватеру реки Дон. С запада на восток через территорию муниципального района проходит автодорога внутриобластного значения, соединяющая район с соседними Воробьёвским и Калачеевским районами. Кроме того, </w:t>
      </w:r>
      <w:r w:rsidR="007E7136">
        <w:rPr>
          <w:color w:val="202020"/>
          <w:sz w:val="28"/>
          <w:szCs w:val="28"/>
        </w:rPr>
        <w:t xml:space="preserve">Павловский муниципальный район граничит с </w:t>
      </w:r>
      <w:r>
        <w:rPr>
          <w:color w:val="202020"/>
          <w:sz w:val="28"/>
          <w:szCs w:val="28"/>
        </w:rPr>
        <w:t>Бутурлиновски</w:t>
      </w:r>
      <w:r w:rsidR="007E7136">
        <w:rPr>
          <w:color w:val="202020"/>
          <w:sz w:val="28"/>
          <w:szCs w:val="28"/>
        </w:rPr>
        <w:t>м</w:t>
      </w:r>
      <w:r>
        <w:rPr>
          <w:color w:val="202020"/>
          <w:sz w:val="28"/>
          <w:szCs w:val="28"/>
        </w:rPr>
        <w:t>, Верхнемамонски</w:t>
      </w:r>
      <w:r w:rsidR="007E7136">
        <w:rPr>
          <w:color w:val="202020"/>
          <w:sz w:val="28"/>
          <w:szCs w:val="28"/>
        </w:rPr>
        <w:t>м</w:t>
      </w:r>
      <w:r>
        <w:rPr>
          <w:color w:val="202020"/>
          <w:sz w:val="28"/>
          <w:szCs w:val="28"/>
        </w:rPr>
        <w:t>, Каменски</w:t>
      </w:r>
      <w:r w:rsidR="007E7136">
        <w:rPr>
          <w:color w:val="202020"/>
          <w:sz w:val="28"/>
          <w:szCs w:val="28"/>
        </w:rPr>
        <w:t>м</w:t>
      </w:r>
      <w:r>
        <w:rPr>
          <w:color w:val="202020"/>
          <w:sz w:val="28"/>
          <w:szCs w:val="28"/>
        </w:rPr>
        <w:t>, Лискински</w:t>
      </w:r>
      <w:r w:rsidR="007E7136">
        <w:rPr>
          <w:color w:val="202020"/>
          <w:sz w:val="28"/>
          <w:szCs w:val="28"/>
        </w:rPr>
        <w:t>м</w:t>
      </w:r>
      <w:r>
        <w:rPr>
          <w:color w:val="202020"/>
          <w:sz w:val="28"/>
          <w:szCs w:val="28"/>
        </w:rPr>
        <w:t xml:space="preserve"> и Бобровски</w:t>
      </w:r>
      <w:r w:rsidR="007E7136">
        <w:rPr>
          <w:color w:val="202020"/>
          <w:sz w:val="28"/>
          <w:szCs w:val="28"/>
        </w:rPr>
        <w:t>м</w:t>
      </w:r>
      <w:r>
        <w:rPr>
          <w:color w:val="202020"/>
          <w:sz w:val="28"/>
          <w:szCs w:val="28"/>
        </w:rPr>
        <w:t xml:space="preserve"> район</w:t>
      </w:r>
      <w:r w:rsidR="007E7136">
        <w:rPr>
          <w:color w:val="202020"/>
          <w:sz w:val="28"/>
          <w:szCs w:val="28"/>
        </w:rPr>
        <w:t>ами</w:t>
      </w:r>
      <w:r>
        <w:rPr>
          <w:color w:val="202020"/>
          <w:sz w:val="28"/>
          <w:szCs w:val="28"/>
        </w:rPr>
        <w:t xml:space="preserve">. Протяженность областных дорог составляет около </w:t>
      </w:r>
      <w:smartTag w:uri="urn:schemas-microsoft-com:office:smarttags" w:element="metricconverter">
        <w:smartTagPr>
          <w:attr w:name="ProductID" w:val="250 км"/>
        </w:smartTagPr>
        <w:r>
          <w:rPr>
            <w:color w:val="202020"/>
            <w:sz w:val="28"/>
            <w:szCs w:val="28"/>
          </w:rPr>
          <w:t>250 км</w:t>
        </w:r>
      </w:smartTag>
      <w:r>
        <w:rPr>
          <w:color w:val="202020"/>
          <w:sz w:val="28"/>
          <w:szCs w:val="28"/>
        </w:rPr>
        <w:t xml:space="preserve">. </w:t>
      </w:r>
    </w:p>
    <w:p w:rsidR="00A930BC" w:rsidRDefault="00A930BC" w:rsidP="00A930BC">
      <w:pPr>
        <w:ind w:firstLine="709"/>
        <w:jc w:val="both"/>
        <w:rPr>
          <w:color w:val="202020"/>
          <w:sz w:val="28"/>
          <w:szCs w:val="28"/>
        </w:rPr>
      </w:pPr>
      <w:r>
        <w:rPr>
          <w:color w:val="202020"/>
          <w:sz w:val="28"/>
          <w:szCs w:val="28"/>
        </w:rPr>
        <w:t>От предприятия ОАО «</w:t>
      </w:r>
      <w:r w:rsidR="007E7136">
        <w:rPr>
          <w:color w:val="202020"/>
          <w:sz w:val="28"/>
          <w:szCs w:val="28"/>
        </w:rPr>
        <w:t>Павловск Неруд</w:t>
      </w:r>
      <w:r>
        <w:rPr>
          <w:color w:val="202020"/>
          <w:sz w:val="28"/>
          <w:szCs w:val="28"/>
        </w:rPr>
        <w:t>» до Бутурлиновского района проложена ветка железной дороги (ЮВЖД), по которой осуществляется перевозка и доставка щебня, твердого топлива и другого сырья.</w:t>
      </w:r>
    </w:p>
    <w:p w:rsidR="00A930BC" w:rsidRDefault="00A930BC" w:rsidP="00A930BC">
      <w:pPr>
        <w:ind w:firstLine="709"/>
        <w:jc w:val="both"/>
        <w:rPr>
          <w:sz w:val="28"/>
          <w:szCs w:val="28"/>
        </w:rPr>
      </w:pPr>
      <w:r>
        <w:rPr>
          <w:sz w:val="28"/>
          <w:szCs w:val="28"/>
        </w:rPr>
        <w:t xml:space="preserve">Территория района составляет 188,6 тыс.га. </w:t>
      </w:r>
      <w:r>
        <w:rPr>
          <w:color w:val="202020"/>
          <w:sz w:val="28"/>
          <w:szCs w:val="28"/>
        </w:rPr>
        <w:t>В границах Павловского района общая площадь лесного фонда – 28,0 тыс. га, что составляет 15% от общей площади района.</w:t>
      </w:r>
      <w:r>
        <w:rPr>
          <w:sz w:val="28"/>
          <w:szCs w:val="28"/>
        </w:rPr>
        <w:t xml:space="preserve"> На территории Павловского муниципального района находится большая часть Шипова леса - веков</w:t>
      </w:r>
      <w:r w:rsidR="00DD7C90">
        <w:rPr>
          <w:sz w:val="28"/>
          <w:szCs w:val="28"/>
        </w:rPr>
        <w:t>ой</w:t>
      </w:r>
      <w:r>
        <w:rPr>
          <w:sz w:val="28"/>
          <w:szCs w:val="28"/>
        </w:rPr>
        <w:t xml:space="preserve"> дубрав</w:t>
      </w:r>
      <w:r w:rsidR="00DD7C90">
        <w:rPr>
          <w:sz w:val="28"/>
          <w:szCs w:val="28"/>
        </w:rPr>
        <w:t>ы</w:t>
      </w:r>
      <w:r>
        <w:rPr>
          <w:sz w:val="28"/>
          <w:szCs w:val="28"/>
        </w:rPr>
        <w:t xml:space="preserve">, уникального памятника природы. </w:t>
      </w:r>
    </w:p>
    <w:p w:rsidR="00A930BC" w:rsidRDefault="00A930BC" w:rsidP="00A930BC">
      <w:pPr>
        <w:ind w:firstLine="709"/>
        <w:jc w:val="both"/>
        <w:rPr>
          <w:color w:val="202020"/>
          <w:sz w:val="28"/>
          <w:szCs w:val="28"/>
        </w:rPr>
      </w:pPr>
      <w:r>
        <w:rPr>
          <w:color w:val="202020"/>
          <w:sz w:val="28"/>
          <w:szCs w:val="28"/>
        </w:rPr>
        <w:t>Почвенно-климатические условия условно-благоприятные для сельского хозяйства, так как находятся в зоне рискованного земледелия. Земли сельскохозяйственного назначения составляют около 7</w:t>
      </w:r>
      <w:r w:rsidR="00DD7C90">
        <w:rPr>
          <w:color w:val="202020"/>
          <w:sz w:val="28"/>
          <w:szCs w:val="28"/>
        </w:rPr>
        <w:t xml:space="preserve">8 </w:t>
      </w:r>
      <w:r>
        <w:rPr>
          <w:color w:val="202020"/>
          <w:sz w:val="28"/>
          <w:szCs w:val="28"/>
        </w:rPr>
        <w:t>% от общей площади района.</w:t>
      </w:r>
    </w:p>
    <w:p w:rsidR="00A930BC" w:rsidRDefault="00A930BC" w:rsidP="00A930BC">
      <w:pPr>
        <w:autoSpaceDE w:val="0"/>
        <w:autoSpaceDN w:val="0"/>
        <w:adjustRightInd w:val="0"/>
        <w:ind w:firstLine="709"/>
        <w:jc w:val="both"/>
        <w:outlineLvl w:val="4"/>
        <w:rPr>
          <w:color w:val="000000"/>
          <w:sz w:val="28"/>
          <w:szCs w:val="28"/>
        </w:rPr>
      </w:pPr>
      <w:r>
        <w:rPr>
          <w:color w:val="000000"/>
          <w:sz w:val="28"/>
          <w:szCs w:val="28"/>
        </w:rPr>
        <w:t>Численность населения района по состоянию на 01.01.201</w:t>
      </w:r>
      <w:r w:rsidR="00DD7C90">
        <w:rPr>
          <w:color w:val="000000"/>
          <w:sz w:val="28"/>
          <w:szCs w:val="28"/>
        </w:rPr>
        <w:t>4</w:t>
      </w:r>
      <w:r>
        <w:rPr>
          <w:color w:val="000000"/>
          <w:sz w:val="28"/>
          <w:szCs w:val="28"/>
        </w:rPr>
        <w:t xml:space="preserve"> года составила 56,</w:t>
      </w:r>
      <w:r w:rsidR="00DD7C90">
        <w:rPr>
          <w:color w:val="000000"/>
          <w:sz w:val="28"/>
          <w:szCs w:val="28"/>
        </w:rPr>
        <w:t>2</w:t>
      </w:r>
      <w:r>
        <w:rPr>
          <w:color w:val="000000"/>
          <w:sz w:val="28"/>
          <w:szCs w:val="28"/>
        </w:rPr>
        <w:t xml:space="preserve"> т</w:t>
      </w:r>
      <w:r w:rsidRPr="009724DC">
        <w:rPr>
          <w:color w:val="000000"/>
          <w:sz w:val="28"/>
          <w:szCs w:val="28"/>
        </w:rPr>
        <w:t>ыс. человек (2,4 % численности населения  Воронежской области), в том числе городское – 25,1 тыс. человек. Трудовые ресурсы в 20</w:t>
      </w:r>
      <w:r w:rsidR="009724DC" w:rsidRPr="009724DC">
        <w:rPr>
          <w:color w:val="000000"/>
          <w:sz w:val="28"/>
          <w:szCs w:val="28"/>
        </w:rPr>
        <w:t>13</w:t>
      </w:r>
      <w:r w:rsidRPr="009724DC">
        <w:rPr>
          <w:color w:val="000000"/>
          <w:sz w:val="28"/>
          <w:szCs w:val="28"/>
        </w:rPr>
        <w:t xml:space="preserve"> году составили </w:t>
      </w:r>
      <w:r w:rsidR="009724DC" w:rsidRPr="009724DC">
        <w:rPr>
          <w:color w:val="000000"/>
          <w:sz w:val="28"/>
          <w:szCs w:val="28"/>
        </w:rPr>
        <w:t>31,4</w:t>
      </w:r>
      <w:r w:rsidRPr="009724DC">
        <w:rPr>
          <w:color w:val="000000"/>
          <w:sz w:val="28"/>
          <w:szCs w:val="28"/>
        </w:rPr>
        <w:t xml:space="preserve"> тыс. человек, из них заняты в экономике </w:t>
      </w:r>
      <w:r w:rsidR="009724DC" w:rsidRPr="009724DC">
        <w:rPr>
          <w:color w:val="000000"/>
          <w:sz w:val="28"/>
          <w:szCs w:val="28"/>
        </w:rPr>
        <w:t xml:space="preserve">76 </w:t>
      </w:r>
      <w:r w:rsidRPr="009724DC">
        <w:rPr>
          <w:color w:val="000000"/>
          <w:sz w:val="28"/>
          <w:szCs w:val="28"/>
        </w:rPr>
        <w:t>% (</w:t>
      </w:r>
      <w:r w:rsidR="009724DC" w:rsidRPr="009724DC">
        <w:rPr>
          <w:color w:val="000000"/>
          <w:sz w:val="28"/>
          <w:szCs w:val="28"/>
        </w:rPr>
        <w:t>23,7</w:t>
      </w:r>
      <w:r w:rsidRPr="009724DC">
        <w:rPr>
          <w:color w:val="000000"/>
          <w:sz w:val="28"/>
          <w:szCs w:val="28"/>
        </w:rPr>
        <w:t xml:space="preserve"> тыс. человек).</w:t>
      </w:r>
    </w:p>
    <w:p w:rsidR="00A930BC" w:rsidRDefault="00A930BC" w:rsidP="00A930BC">
      <w:pPr>
        <w:ind w:firstLine="709"/>
        <w:jc w:val="both"/>
        <w:rPr>
          <w:sz w:val="28"/>
          <w:szCs w:val="28"/>
        </w:rPr>
      </w:pPr>
      <w:r>
        <w:rPr>
          <w:bCs/>
          <w:sz w:val="28"/>
          <w:szCs w:val="28"/>
        </w:rPr>
        <w:lastRenderedPageBreak/>
        <w:t xml:space="preserve">В состав Павловского муниципального района входят одно городское и 14 </w:t>
      </w:r>
      <w:r>
        <w:rPr>
          <w:sz w:val="28"/>
          <w:szCs w:val="28"/>
        </w:rPr>
        <w:t xml:space="preserve">сельских поселений.  Административный центр муниципального района – город Павловск. </w:t>
      </w:r>
    </w:p>
    <w:p w:rsidR="00A930BC" w:rsidRDefault="00A930BC" w:rsidP="00A930BC">
      <w:pPr>
        <w:pStyle w:val="2"/>
        <w:ind w:firstLine="709"/>
        <w:rPr>
          <w:b w:val="0"/>
          <w:sz w:val="28"/>
          <w:szCs w:val="28"/>
        </w:rPr>
      </w:pPr>
      <w:r>
        <w:rPr>
          <w:b w:val="0"/>
          <w:sz w:val="28"/>
          <w:szCs w:val="28"/>
        </w:rPr>
        <w:t xml:space="preserve">Город основан по </w:t>
      </w:r>
      <w:r w:rsidR="007936C7">
        <w:rPr>
          <w:b w:val="0"/>
          <w:sz w:val="28"/>
          <w:szCs w:val="28"/>
        </w:rPr>
        <w:t xml:space="preserve">указу </w:t>
      </w:r>
      <w:r>
        <w:rPr>
          <w:b w:val="0"/>
          <w:sz w:val="28"/>
          <w:szCs w:val="28"/>
        </w:rPr>
        <w:t xml:space="preserve">Петра </w:t>
      </w:r>
      <w:r>
        <w:rPr>
          <w:b w:val="0"/>
          <w:sz w:val="28"/>
          <w:szCs w:val="28"/>
          <w:lang w:val="en-US"/>
        </w:rPr>
        <w:t>I</w:t>
      </w:r>
      <w:r>
        <w:rPr>
          <w:b w:val="0"/>
          <w:sz w:val="28"/>
          <w:szCs w:val="28"/>
        </w:rPr>
        <w:t>. В 1709 году началось строительство крепости и судостроительной верфи.</w:t>
      </w:r>
      <w:r>
        <w:rPr>
          <w:sz w:val="28"/>
          <w:szCs w:val="28"/>
        </w:rPr>
        <w:t xml:space="preserve"> </w:t>
      </w:r>
      <w:r w:rsidR="007936C7">
        <w:rPr>
          <w:b w:val="0"/>
          <w:sz w:val="28"/>
          <w:szCs w:val="28"/>
        </w:rPr>
        <w:t>Павловск</w:t>
      </w:r>
      <w:r>
        <w:rPr>
          <w:b w:val="0"/>
          <w:sz w:val="28"/>
          <w:szCs w:val="28"/>
        </w:rPr>
        <w:t xml:space="preserve"> включен в </w:t>
      </w:r>
      <w:r w:rsidR="0081309C">
        <w:rPr>
          <w:b w:val="0"/>
          <w:sz w:val="28"/>
          <w:szCs w:val="28"/>
        </w:rPr>
        <w:t>число</w:t>
      </w:r>
      <w:r>
        <w:rPr>
          <w:b w:val="0"/>
          <w:sz w:val="28"/>
          <w:szCs w:val="28"/>
        </w:rPr>
        <w:t xml:space="preserve"> </w:t>
      </w:r>
      <w:r w:rsidR="0081309C">
        <w:rPr>
          <w:b w:val="0"/>
          <w:sz w:val="28"/>
          <w:szCs w:val="28"/>
        </w:rPr>
        <w:t xml:space="preserve">малых </w:t>
      </w:r>
      <w:r>
        <w:rPr>
          <w:b w:val="0"/>
          <w:sz w:val="28"/>
          <w:szCs w:val="28"/>
        </w:rPr>
        <w:t>исторических городов России</w:t>
      </w:r>
      <w:r w:rsidR="0081309C">
        <w:rPr>
          <w:b w:val="0"/>
          <w:sz w:val="28"/>
          <w:szCs w:val="28"/>
        </w:rPr>
        <w:t xml:space="preserve"> в 1990 году</w:t>
      </w:r>
      <w:r>
        <w:rPr>
          <w:b w:val="0"/>
          <w:sz w:val="28"/>
          <w:szCs w:val="28"/>
        </w:rPr>
        <w:t>. На государственной охране состоят 40 памятников истории и архитектуры</w:t>
      </w:r>
      <w:r w:rsidR="0081309C">
        <w:rPr>
          <w:b w:val="0"/>
          <w:sz w:val="28"/>
          <w:szCs w:val="28"/>
        </w:rPr>
        <w:t>.</w:t>
      </w:r>
      <w:r w:rsidR="0081309C" w:rsidRPr="0081309C">
        <w:rPr>
          <w:b w:val="0"/>
          <w:sz w:val="28"/>
          <w:szCs w:val="28"/>
        </w:rPr>
        <w:t xml:space="preserve"> </w:t>
      </w:r>
      <w:r w:rsidR="0081309C">
        <w:rPr>
          <w:b w:val="0"/>
          <w:sz w:val="28"/>
          <w:szCs w:val="28"/>
        </w:rPr>
        <w:t xml:space="preserve">В городе </w:t>
      </w:r>
      <w:r w:rsidR="0081309C" w:rsidRPr="0081309C">
        <w:rPr>
          <w:b w:val="0"/>
          <w:sz w:val="28"/>
          <w:szCs w:val="28"/>
        </w:rPr>
        <w:t>сохранились сотни старинных жилых домов, лавочек, ворот, построек 19</w:t>
      </w:r>
      <w:r w:rsidR="0081309C">
        <w:rPr>
          <w:b w:val="0"/>
          <w:sz w:val="28"/>
          <w:szCs w:val="28"/>
        </w:rPr>
        <w:t xml:space="preserve"> – нач.20 веков.</w:t>
      </w:r>
    </w:p>
    <w:p w:rsidR="00A930BC" w:rsidRDefault="00A930BC" w:rsidP="00A930BC">
      <w:pPr>
        <w:pStyle w:val="a6"/>
        <w:ind w:left="0" w:firstLine="709"/>
        <w:rPr>
          <w:sz w:val="28"/>
          <w:szCs w:val="28"/>
        </w:rPr>
      </w:pPr>
      <w:r>
        <w:rPr>
          <w:sz w:val="28"/>
          <w:szCs w:val="28"/>
        </w:rPr>
        <w:t xml:space="preserve">На территории Павловского муниципального района находится 11 памятников природы регионального значения, </w:t>
      </w:r>
      <w:r>
        <w:rPr>
          <w:bCs/>
          <w:sz w:val="28"/>
          <w:szCs w:val="28"/>
        </w:rPr>
        <w:t>протекает река Дон и ее притоки Битюг, Осередь</w:t>
      </w:r>
      <w:r>
        <w:rPr>
          <w:sz w:val="28"/>
          <w:szCs w:val="28"/>
        </w:rPr>
        <w:t>,  имеется большое количество прудов и озер.</w:t>
      </w:r>
    </w:p>
    <w:p w:rsidR="00A930BC" w:rsidRPr="00977303" w:rsidRDefault="00A930BC" w:rsidP="00977303">
      <w:pPr>
        <w:pStyle w:val="a6"/>
        <w:ind w:left="0" w:firstLine="709"/>
        <w:rPr>
          <w:sz w:val="28"/>
          <w:szCs w:val="28"/>
        </w:rPr>
      </w:pPr>
      <w:r>
        <w:rPr>
          <w:sz w:val="28"/>
          <w:szCs w:val="28"/>
        </w:rPr>
        <w:t>Богатое историческое наследие, удобное географическое положение,  благоприятный климат позволяют рассматривать Павловский муниципальный район  как перспективный туристический и курортный центр Воронежской области.</w:t>
      </w:r>
    </w:p>
    <w:p w:rsidR="00A930BC" w:rsidRDefault="00A930BC" w:rsidP="00A930BC">
      <w:pPr>
        <w:ind w:firstLine="709"/>
        <w:jc w:val="both"/>
        <w:rPr>
          <w:color w:val="202020"/>
          <w:sz w:val="28"/>
          <w:szCs w:val="28"/>
        </w:rPr>
      </w:pPr>
      <w:r>
        <w:rPr>
          <w:color w:val="202020"/>
          <w:sz w:val="28"/>
          <w:szCs w:val="28"/>
        </w:rPr>
        <w:t>Район богат полезными ископаемыми. Крупнейшее в Европе Шкурлатовское месторождение гранита разрабатывается ОАО «Павловс</w:t>
      </w:r>
      <w:r w:rsidR="0081309C">
        <w:rPr>
          <w:color w:val="202020"/>
          <w:sz w:val="28"/>
          <w:szCs w:val="28"/>
        </w:rPr>
        <w:t>к Неруд</w:t>
      </w:r>
      <w:r>
        <w:rPr>
          <w:color w:val="202020"/>
          <w:sz w:val="28"/>
          <w:szCs w:val="28"/>
        </w:rPr>
        <w:t>», и</w:t>
      </w:r>
      <w:r>
        <w:rPr>
          <w:sz w:val="28"/>
          <w:szCs w:val="28"/>
        </w:rPr>
        <w:t xml:space="preserve">сследованный объем запасов 613,5 млн. куб.м. </w:t>
      </w:r>
      <w:r w:rsidR="00977303" w:rsidRPr="00977303">
        <w:rPr>
          <w:sz w:val="28"/>
          <w:szCs w:val="28"/>
        </w:rPr>
        <w:t>Исследованный объем запасов</w:t>
      </w:r>
      <w:r w:rsidRPr="00977303">
        <w:rPr>
          <w:sz w:val="28"/>
          <w:szCs w:val="28"/>
        </w:rPr>
        <w:t xml:space="preserve"> Казинского месторождения гранитов</w:t>
      </w:r>
      <w:r w:rsidR="00977303" w:rsidRPr="00977303">
        <w:rPr>
          <w:sz w:val="28"/>
          <w:szCs w:val="28"/>
        </w:rPr>
        <w:t xml:space="preserve"> - </w:t>
      </w:r>
      <w:r w:rsidRPr="00977303">
        <w:rPr>
          <w:sz w:val="28"/>
          <w:szCs w:val="28"/>
        </w:rPr>
        <w:t xml:space="preserve"> 485,2 млн.</w:t>
      </w:r>
      <w:r w:rsidR="00977303" w:rsidRPr="00977303">
        <w:rPr>
          <w:sz w:val="28"/>
          <w:szCs w:val="28"/>
        </w:rPr>
        <w:t xml:space="preserve"> </w:t>
      </w:r>
      <w:r w:rsidRPr="00977303">
        <w:rPr>
          <w:sz w:val="28"/>
          <w:szCs w:val="28"/>
        </w:rPr>
        <w:t>куб.</w:t>
      </w:r>
      <w:r w:rsidR="00977303" w:rsidRPr="00977303">
        <w:rPr>
          <w:sz w:val="28"/>
          <w:szCs w:val="28"/>
        </w:rPr>
        <w:t xml:space="preserve"> </w:t>
      </w:r>
      <w:r w:rsidRPr="00977303">
        <w:rPr>
          <w:sz w:val="28"/>
          <w:szCs w:val="28"/>
        </w:rPr>
        <w:t>м.,</w:t>
      </w:r>
      <w:r>
        <w:rPr>
          <w:sz w:val="28"/>
          <w:szCs w:val="28"/>
        </w:rPr>
        <w:t xml:space="preserve"> не эксплуатируется. </w:t>
      </w:r>
      <w:r>
        <w:rPr>
          <w:color w:val="202020"/>
          <w:sz w:val="28"/>
          <w:szCs w:val="28"/>
        </w:rPr>
        <w:t xml:space="preserve">Ждановское </w:t>
      </w:r>
      <w:r w:rsidR="00977303">
        <w:rPr>
          <w:color w:val="202020"/>
          <w:sz w:val="28"/>
          <w:szCs w:val="28"/>
        </w:rPr>
        <w:t>месторождение</w:t>
      </w:r>
      <w:r>
        <w:rPr>
          <w:color w:val="202020"/>
          <w:sz w:val="28"/>
          <w:szCs w:val="28"/>
        </w:rPr>
        <w:t xml:space="preserve"> песка разрабатывается ЗАО НПО «Апротек»,  запасы</w:t>
      </w:r>
      <w:r w:rsidR="00977303">
        <w:rPr>
          <w:color w:val="202020"/>
          <w:sz w:val="28"/>
          <w:szCs w:val="28"/>
        </w:rPr>
        <w:t xml:space="preserve"> составляют</w:t>
      </w:r>
      <w:r>
        <w:rPr>
          <w:color w:val="202020"/>
          <w:sz w:val="28"/>
          <w:szCs w:val="28"/>
        </w:rPr>
        <w:t xml:space="preserve"> 42 тыс. куб.м. Кроме этого существуют Ждановское месторождение суглинков</w:t>
      </w:r>
      <w:r w:rsidR="00977303">
        <w:rPr>
          <w:color w:val="202020"/>
          <w:sz w:val="28"/>
          <w:szCs w:val="28"/>
        </w:rPr>
        <w:t xml:space="preserve"> - </w:t>
      </w:r>
      <w:r>
        <w:rPr>
          <w:color w:val="202020"/>
          <w:sz w:val="28"/>
          <w:szCs w:val="28"/>
        </w:rPr>
        <w:t xml:space="preserve">запасы </w:t>
      </w:r>
      <w:r w:rsidR="00977303">
        <w:rPr>
          <w:color w:val="202020"/>
          <w:sz w:val="28"/>
          <w:szCs w:val="28"/>
        </w:rPr>
        <w:t xml:space="preserve"> - </w:t>
      </w:r>
      <w:r>
        <w:rPr>
          <w:color w:val="202020"/>
          <w:sz w:val="28"/>
          <w:szCs w:val="28"/>
        </w:rPr>
        <w:t>306 тыс. куб.м. и Гаврильское месторождение суглинков</w:t>
      </w:r>
      <w:r w:rsidR="00977303">
        <w:rPr>
          <w:color w:val="202020"/>
          <w:sz w:val="28"/>
          <w:szCs w:val="28"/>
        </w:rPr>
        <w:t xml:space="preserve"> -</w:t>
      </w:r>
      <w:r>
        <w:rPr>
          <w:color w:val="202020"/>
          <w:sz w:val="28"/>
          <w:szCs w:val="28"/>
        </w:rPr>
        <w:t xml:space="preserve"> запасы </w:t>
      </w:r>
      <w:r w:rsidR="00977303">
        <w:rPr>
          <w:color w:val="202020"/>
          <w:sz w:val="28"/>
          <w:szCs w:val="28"/>
        </w:rPr>
        <w:t xml:space="preserve">- </w:t>
      </w:r>
      <w:r>
        <w:rPr>
          <w:color w:val="202020"/>
          <w:sz w:val="28"/>
          <w:szCs w:val="28"/>
        </w:rPr>
        <w:t>550 тыс. куб.м. В целом</w:t>
      </w:r>
      <w:r w:rsidR="00977303">
        <w:rPr>
          <w:color w:val="202020"/>
          <w:sz w:val="28"/>
          <w:szCs w:val="28"/>
        </w:rPr>
        <w:t>,</w:t>
      </w:r>
      <w:r>
        <w:rPr>
          <w:color w:val="202020"/>
          <w:sz w:val="28"/>
          <w:szCs w:val="28"/>
        </w:rPr>
        <w:t xml:space="preserve"> район является перспективным для выявления новых месторождений строительных песков и суглинков.</w:t>
      </w:r>
    </w:p>
    <w:p w:rsidR="00A930BC" w:rsidRDefault="00A930BC" w:rsidP="00A930BC">
      <w:pPr>
        <w:ind w:firstLine="709"/>
        <w:jc w:val="both"/>
        <w:rPr>
          <w:sz w:val="28"/>
          <w:szCs w:val="28"/>
        </w:rPr>
      </w:pPr>
      <w:r>
        <w:rPr>
          <w:sz w:val="28"/>
          <w:szCs w:val="28"/>
        </w:rPr>
        <w:t>Наличие свободных земельных участков предполагает строительство и размещение новых объектов как промышленного так и сельскохозяйственного назначения.</w:t>
      </w:r>
    </w:p>
    <w:p w:rsidR="007412BA" w:rsidRPr="00CF0775" w:rsidRDefault="007412BA" w:rsidP="007412BA">
      <w:pPr>
        <w:tabs>
          <w:tab w:val="left" w:pos="1650"/>
        </w:tabs>
        <w:ind w:firstLine="709"/>
        <w:jc w:val="both"/>
        <w:rPr>
          <w:sz w:val="28"/>
          <w:szCs w:val="28"/>
        </w:rPr>
      </w:pPr>
      <w:r w:rsidRPr="00CF0775">
        <w:rPr>
          <w:sz w:val="28"/>
          <w:szCs w:val="28"/>
        </w:rPr>
        <w:t>Промышленность Павловского муниципального района представлена предприятиями, которые осуществляют добычу полезных ископаемых,  производство пищевых продуктов, производство и распределение тепла, воды и электроэнергии.</w:t>
      </w:r>
    </w:p>
    <w:p w:rsidR="00D3214A" w:rsidRDefault="00D3214A" w:rsidP="00D3214A">
      <w:pPr>
        <w:pStyle w:val="2"/>
        <w:ind w:firstLine="709"/>
        <w:rPr>
          <w:b w:val="0"/>
          <w:sz w:val="28"/>
          <w:szCs w:val="28"/>
        </w:rPr>
      </w:pPr>
      <w:r>
        <w:rPr>
          <w:b w:val="0"/>
          <w:sz w:val="28"/>
          <w:szCs w:val="28"/>
        </w:rPr>
        <w:t>Прибыль в промышленном секторе экономики за 2013 год сложилась в сумме 1 917,6 млн. рублей.</w:t>
      </w:r>
    </w:p>
    <w:p w:rsidR="00D3214A" w:rsidRDefault="007412BA" w:rsidP="00D3214A">
      <w:pPr>
        <w:ind w:firstLine="709"/>
        <w:jc w:val="both"/>
        <w:rPr>
          <w:sz w:val="28"/>
          <w:szCs w:val="28"/>
        </w:rPr>
      </w:pPr>
      <w:r w:rsidRPr="00CF0775">
        <w:rPr>
          <w:sz w:val="28"/>
          <w:szCs w:val="28"/>
        </w:rPr>
        <w:t>Численность работников, занятых в промышленном производстве района,  в 2012 году составила 3 460 человек, в 2013 году - 2 853 человека.</w:t>
      </w:r>
    </w:p>
    <w:p w:rsidR="00D3214A" w:rsidRDefault="00D3214A" w:rsidP="00D3214A">
      <w:pPr>
        <w:ind w:firstLine="709"/>
        <w:jc w:val="both"/>
        <w:rPr>
          <w:sz w:val="28"/>
          <w:szCs w:val="28"/>
        </w:rPr>
      </w:pPr>
      <w:r w:rsidRPr="00D3214A">
        <w:rPr>
          <w:sz w:val="28"/>
          <w:szCs w:val="28"/>
        </w:rPr>
        <w:t xml:space="preserve"> </w:t>
      </w:r>
      <w:r>
        <w:rPr>
          <w:sz w:val="28"/>
          <w:szCs w:val="28"/>
        </w:rPr>
        <w:t>Это связано с тем, что в</w:t>
      </w:r>
      <w:r w:rsidRPr="00CF0775">
        <w:rPr>
          <w:sz w:val="28"/>
          <w:szCs w:val="28"/>
        </w:rPr>
        <w:t xml:space="preserve"> 2013 году на базе ОАО «Павловскгранит» были созданы три предприятия: ОАО «Павловск Неруд», ОАО «Павловск Промвзрыв», ОАО «Павловскгранит Сервис».  В процессе оптимизации деятельности ОАО «Павловскгранит» происходило высвобождение работников общества</w:t>
      </w:r>
      <w:r>
        <w:rPr>
          <w:sz w:val="28"/>
          <w:szCs w:val="28"/>
        </w:rPr>
        <w:t>.</w:t>
      </w:r>
    </w:p>
    <w:p w:rsidR="00D3214A" w:rsidRPr="00CF0775" w:rsidRDefault="00D3214A" w:rsidP="00D3214A">
      <w:pPr>
        <w:ind w:firstLine="709"/>
        <w:jc w:val="both"/>
        <w:rPr>
          <w:sz w:val="28"/>
          <w:szCs w:val="28"/>
        </w:rPr>
      </w:pPr>
      <w:r w:rsidRPr="00CF0775">
        <w:rPr>
          <w:sz w:val="28"/>
          <w:szCs w:val="28"/>
        </w:rPr>
        <w:t xml:space="preserve">Складывающаяся ситуация находилась под постоянным контролем администрации Павловского муниципального района и правительства Воронежской области. Для решения вопросов трудоустройства и снижения </w:t>
      </w:r>
      <w:r w:rsidRPr="00CF0775">
        <w:rPr>
          <w:sz w:val="28"/>
          <w:szCs w:val="28"/>
        </w:rPr>
        <w:lastRenderedPageBreak/>
        <w:t xml:space="preserve">социальной напряженности среди населения района была создана рабочая группа по взаимодействию администрации Павловского муниципального района с ГКУ «Центр занятости </w:t>
      </w:r>
      <w:r>
        <w:rPr>
          <w:sz w:val="28"/>
          <w:szCs w:val="28"/>
        </w:rPr>
        <w:t xml:space="preserve">населения </w:t>
      </w:r>
      <w:r w:rsidRPr="00CF0775">
        <w:rPr>
          <w:sz w:val="28"/>
          <w:szCs w:val="28"/>
        </w:rPr>
        <w:t xml:space="preserve">Павловского района» и предприятиями муниципального района. В результате деятельности рабочей группы работодатели предоставили  Центру занятости более 200 вакансий. </w:t>
      </w:r>
    </w:p>
    <w:p w:rsidR="007412BA" w:rsidRPr="00CF0775" w:rsidRDefault="00D3214A" w:rsidP="00D3214A">
      <w:pPr>
        <w:ind w:firstLine="709"/>
        <w:jc w:val="both"/>
        <w:rPr>
          <w:sz w:val="28"/>
          <w:szCs w:val="28"/>
        </w:rPr>
      </w:pPr>
      <w:r w:rsidRPr="00CF0775">
        <w:rPr>
          <w:sz w:val="28"/>
          <w:szCs w:val="28"/>
        </w:rPr>
        <w:t>Численность работников вновь созданных предприятий на базе ОАО «Павловскгранит» составляет 2 431 человек, в том числе ОАО «Павловск Неруд»  - 2 200 человек.</w:t>
      </w:r>
    </w:p>
    <w:p w:rsidR="007412BA" w:rsidRPr="00CF0775" w:rsidRDefault="00FD7B65" w:rsidP="00D3214A">
      <w:pPr>
        <w:tabs>
          <w:tab w:val="left" w:pos="1650"/>
        </w:tabs>
        <w:ind w:firstLine="709"/>
        <w:jc w:val="both"/>
        <w:rPr>
          <w:sz w:val="28"/>
          <w:szCs w:val="28"/>
        </w:rPr>
      </w:pPr>
      <w:r>
        <w:rPr>
          <w:sz w:val="28"/>
          <w:szCs w:val="28"/>
        </w:rPr>
        <w:t>У</w:t>
      </w:r>
      <w:r w:rsidR="007412BA" w:rsidRPr="00CF0775">
        <w:rPr>
          <w:sz w:val="28"/>
          <w:szCs w:val="28"/>
        </w:rPr>
        <w:t xml:space="preserve">дельный вес  отгруженных товаров, выполненных работ </w:t>
      </w:r>
      <w:r>
        <w:rPr>
          <w:sz w:val="28"/>
          <w:szCs w:val="28"/>
        </w:rPr>
        <w:t xml:space="preserve">добывающих предприятий района </w:t>
      </w:r>
      <w:r w:rsidR="007412BA">
        <w:rPr>
          <w:sz w:val="28"/>
          <w:szCs w:val="28"/>
        </w:rPr>
        <w:t>в 2013 году</w:t>
      </w:r>
      <w:r w:rsidR="007412BA" w:rsidRPr="00CF0775">
        <w:rPr>
          <w:sz w:val="28"/>
          <w:szCs w:val="28"/>
        </w:rPr>
        <w:t xml:space="preserve"> в общем объеме отгрузки промышленных предприятий Павловского района  составляет 97 %</w:t>
      </w:r>
      <w:r w:rsidR="007412BA">
        <w:rPr>
          <w:sz w:val="28"/>
          <w:szCs w:val="28"/>
        </w:rPr>
        <w:t xml:space="preserve"> или </w:t>
      </w:r>
      <w:r>
        <w:rPr>
          <w:sz w:val="28"/>
          <w:szCs w:val="28"/>
        </w:rPr>
        <w:t xml:space="preserve">8 789 </w:t>
      </w:r>
      <w:r w:rsidR="007412BA">
        <w:rPr>
          <w:sz w:val="28"/>
          <w:szCs w:val="28"/>
        </w:rPr>
        <w:t>млн. рублей.</w:t>
      </w:r>
    </w:p>
    <w:p w:rsidR="00A930BC" w:rsidRDefault="00FD7B65" w:rsidP="00D3214A">
      <w:pPr>
        <w:pStyle w:val="2"/>
        <w:ind w:firstLine="709"/>
        <w:rPr>
          <w:b w:val="0"/>
          <w:sz w:val="26"/>
          <w:szCs w:val="26"/>
        </w:rPr>
      </w:pPr>
      <w:r w:rsidRPr="00FD7B65">
        <w:rPr>
          <w:b w:val="0"/>
          <w:sz w:val="26"/>
          <w:szCs w:val="26"/>
        </w:rPr>
        <w:t>Индекс промышленного производства составляет 99,3%.</w:t>
      </w:r>
    </w:p>
    <w:p w:rsidR="00D3214A" w:rsidRPr="00D3214A" w:rsidRDefault="00D3214A" w:rsidP="00D3214A">
      <w:pPr>
        <w:ind w:firstLine="709"/>
        <w:jc w:val="both"/>
        <w:rPr>
          <w:sz w:val="28"/>
          <w:szCs w:val="28"/>
        </w:rPr>
      </w:pPr>
      <w:r w:rsidRPr="00CF0775">
        <w:rPr>
          <w:sz w:val="28"/>
          <w:szCs w:val="28"/>
        </w:rPr>
        <w:t>В 2014 году предприятием</w:t>
      </w:r>
      <w:r w:rsidRPr="00D3214A">
        <w:rPr>
          <w:sz w:val="28"/>
          <w:szCs w:val="28"/>
        </w:rPr>
        <w:t xml:space="preserve"> </w:t>
      </w:r>
      <w:r w:rsidRPr="00CF0775">
        <w:rPr>
          <w:sz w:val="28"/>
          <w:szCs w:val="28"/>
        </w:rPr>
        <w:t>ОАО «Павловск Неруд» планируется увеличить объем вскрышных работ, расширить карьерное поле, обеспечить объем выпуска и реализации  нерудных материалов в объеме  13 500 тыс. тонн в год, инвестировать в модернизацию  производства, восстановление оборотных средств свыше 417,6 млн. рублей.</w:t>
      </w:r>
    </w:p>
    <w:p w:rsidR="004F391A" w:rsidRPr="004F391A" w:rsidRDefault="00A930BC" w:rsidP="00D3214A">
      <w:pPr>
        <w:ind w:firstLine="709"/>
        <w:jc w:val="both"/>
        <w:rPr>
          <w:sz w:val="26"/>
          <w:szCs w:val="26"/>
        </w:rPr>
      </w:pPr>
      <w:r>
        <w:rPr>
          <w:color w:val="202020"/>
          <w:sz w:val="28"/>
          <w:szCs w:val="28"/>
        </w:rPr>
        <w:t> </w:t>
      </w:r>
      <w:r>
        <w:rPr>
          <w:sz w:val="28"/>
          <w:szCs w:val="28"/>
        </w:rPr>
        <w:t>Агропромышленный</w:t>
      </w:r>
      <w:r>
        <w:rPr>
          <w:sz w:val="28"/>
          <w:szCs w:val="28"/>
        </w:rPr>
        <w:tab/>
        <w:t xml:space="preserve"> комплекс является ведущей отраслью экономики района, определяющей его традиционную специализацию. </w:t>
      </w:r>
      <w:r w:rsidR="004F391A">
        <w:rPr>
          <w:sz w:val="26"/>
          <w:szCs w:val="26"/>
        </w:rPr>
        <w:t xml:space="preserve">АПК района </w:t>
      </w:r>
      <w:r w:rsidR="004F391A" w:rsidRPr="006B79D5">
        <w:rPr>
          <w:sz w:val="26"/>
          <w:szCs w:val="26"/>
        </w:rPr>
        <w:t>представляют 8 предприятий пищевой и перерабатывающей промышленности, 22  сель</w:t>
      </w:r>
      <w:r w:rsidR="004F391A">
        <w:rPr>
          <w:sz w:val="26"/>
          <w:szCs w:val="26"/>
        </w:rPr>
        <w:t>скохозяйственных  предприятия, м</w:t>
      </w:r>
      <w:r w:rsidR="004F391A" w:rsidRPr="006B79D5">
        <w:rPr>
          <w:sz w:val="26"/>
          <w:szCs w:val="26"/>
        </w:rPr>
        <w:t>алые формы хозяйствования включают 44 крестьянско-фермерских хозяйства  и  более 15 тыс. личных подсобных хозяйств.</w:t>
      </w:r>
    </w:p>
    <w:p w:rsidR="004F391A" w:rsidRPr="006B79D5" w:rsidRDefault="004F391A" w:rsidP="004F391A">
      <w:pPr>
        <w:ind w:firstLine="709"/>
        <w:jc w:val="both"/>
        <w:rPr>
          <w:sz w:val="26"/>
          <w:szCs w:val="26"/>
        </w:rPr>
      </w:pPr>
      <w:r w:rsidRPr="006B79D5">
        <w:rPr>
          <w:sz w:val="26"/>
          <w:szCs w:val="26"/>
        </w:rPr>
        <w:t xml:space="preserve">Площадь сельскохозяйственных угодий района  составляет 131,8 тыс. га, из  которых   102,1 тыс. га </w:t>
      </w:r>
      <w:r>
        <w:rPr>
          <w:sz w:val="26"/>
          <w:szCs w:val="26"/>
        </w:rPr>
        <w:t xml:space="preserve"> - </w:t>
      </w:r>
      <w:r w:rsidRPr="006B79D5">
        <w:rPr>
          <w:sz w:val="26"/>
          <w:szCs w:val="26"/>
        </w:rPr>
        <w:t>пашни</w:t>
      </w:r>
      <w:r>
        <w:rPr>
          <w:sz w:val="26"/>
          <w:szCs w:val="26"/>
        </w:rPr>
        <w:t xml:space="preserve">, </w:t>
      </w:r>
      <w:r w:rsidRPr="006B79D5">
        <w:rPr>
          <w:sz w:val="26"/>
          <w:szCs w:val="26"/>
        </w:rPr>
        <w:t>1,7 тыс. га  -  многолетние  насаждения,  1,2 тыс. га - залежи,  8,9 тыс. га – сенокосы, 18,0 тыс. га – пастбища.</w:t>
      </w:r>
    </w:p>
    <w:p w:rsidR="00A930BC" w:rsidRDefault="00A930BC" w:rsidP="00A930BC">
      <w:pPr>
        <w:tabs>
          <w:tab w:val="left" w:pos="2340"/>
        </w:tabs>
        <w:ind w:firstLine="709"/>
        <w:jc w:val="both"/>
        <w:rPr>
          <w:sz w:val="28"/>
          <w:szCs w:val="28"/>
        </w:rPr>
      </w:pPr>
      <w:r w:rsidRPr="000C7B53">
        <w:rPr>
          <w:sz w:val="28"/>
          <w:szCs w:val="28"/>
        </w:rPr>
        <w:t>Основны</w:t>
      </w:r>
      <w:r w:rsidR="004F391A" w:rsidRPr="000C7B53">
        <w:rPr>
          <w:sz w:val="28"/>
          <w:szCs w:val="28"/>
        </w:rPr>
        <w:t>е</w:t>
      </w:r>
      <w:r w:rsidRPr="000C7B53">
        <w:rPr>
          <w:sz w:val="28"/>
          <w:szCs w:val="28"/>
        </w:rPr>
        <w:t xml:space="preserve"> направлени</w:t>
      </w:r>
      <w:r w:rsidR="004F391A" w:rsidRPr="000C7B53">
        <w:rPr>
          <w:sz w:val="28"/>
          <w:szCs w:val="28"/>
        </w:rPr>
        <w:t>я</w:t>
      </w:r>
      <w:r w:rsidRPr="000C7B53">
        <w:rPr>
          <w:sz w:val="28"/>
          <w:szCs w:val="28"/>
        </w:rPr>
        <w:t xml:space="preserve"> сельского хозяйства</w:t>
      </w:r>
      <w:r w:rsidR="004F391A" w:rsidRPr="000C7B53">
        <w:rPr>
          <w:sz w:val="28"/>
          <w:szCs w:val="28"/>
        </w:rPr>
        <w:t>:</w:t>
      </w:r>
      <w:r w:rsidRPr="000C7B53">
        <w:rPr>
          <w:sz w:val="28"/>
          <w:szCs w:val="28"/>
        </w:rPr>
        <w:t xml:space="preserve"> развитие отрасли животноводства - производство молока, мяса крупного рогатого скота</w:t>
      </w:r>
      <w:r w:rsidR="000C7B53" w:rsidRPr="000C7B53">
        <w:rPr>
          <w:sz w:val="28"/>
          <w:szCs w:val="28"/>
        </w:rPr>
        <w:t>, мяса свиней</w:t>
      </w:r>
      <w:r w:rsidRPr="000C7B53">
        <w:rPr>
          <w:sz w:val="28"/>
          <w:szCs w:val="28"/>
        </w:rPr>
        <w:t xml:space="preserve"> и </w:t>
      </w:r>
      <w:r w:rsidR="000C7B53" w:rsidRPr="000C7B53">
        <w:rPr>
          <w:sz w:val="28"/>
          <w:szCs w:val="28"/>
        </w:rPr>
        <w:t xml:space="preserve">развитие </w:t>
      </w:r>
      <w:r w:rsidRPr="000C7B53">
        <w:rPr>
          <w:sz w:val="28"/>
          <w:szCs w:val="28"/>
        </w:rPr>
        <w:t>отрасли  растениеводства – производств</w:t>
      </w:r>
      <w:r w:rsidR="000C7B53" w:rsidRPr="000C7B53">
        <w:rPr>
          <w:sz w:val="28"/>
          <w:szCs w:val="28"/>
        </w:rPr>
        <w:t>о</w:t>
      </w:r>
      <w:r w:rsidRPr="000C7B53">
        <w:rPr>
          <w:sz w:val="28"/>
          <w:szCs w:val="28"/>
        </w:rPr>
        <w:t xml:space="preserve"> зерна, подсолнечника</w:t>
      </w:r>
      <w:r w:rsidR="000C7B53" w:rsidRPr="000C7B53">
        <w:rPr>
          <w:sz w:val="28"/>
          <w:szCs w:val="28"/>
        </w:rPr>
        <w:t>.</w:t>
      </w:r>
    </w:p>
    <w:p w:rsidR="006A40FF" w:rsidRDefault="006A40FF" w:rsidP="00AF31CB">
      <w:pPr>
        <w:ind w:firstLine="709"/>
        <w:jc w:val="both"/>
        <w:rPr>
          <w:sz w:val="28"/>
          <w:szCs w:val="28"/>
        </w:rPr>
      </w:pPr>
      <w:r w:rsidRPr="00AF31CB">
        <w:rPr>
          <w:sz w:val="28"/>
          <w:szCs w:val="28"/>
        </w:rPr>
        <w:t xml:space="preserve">Динамика развития основных  отраслей экономики муниципального района представлена </w:t>
      </w:r>
      <w:r w:rsidR="00B80AA7">
        <w:rPr>
          <w:sz w:val="28"/>
          <w:szCs w:val="28"/>
        </w:rPr>
        <w:t>в таблице 1.</w:t>
      </w:r>
    </w:p>
    <w:p w:rsidR="00B80AA7" w:rsidRPr="00E21E4D" w:rsidRDefault="00B80AA7" w:rsidP="00E21E4D">
      <w:pPr>
        <w:ind w:left="5528"/>
        <w:jc w:val="right"/>
      </w:pPr>
      <w:r>
        <w:t>Таблица 1</w:t>
      </w:r>
    </w:p>
    <w:p w:rsidR="00B80AA7" w:rsidRPr="001C1FEE" w:rsidRDefault="00B80AA7" w:rsidP="00B80AA7">
      <w:pPr>
        <w:ind w:firstLine="900"/>
        <w:jc w:val="center"/>
        <w:rPr>
          <w:b/>
          <w:sz w:val="26"/>
          <w:szCs w:val="26"/>
        </w:rPr>
      </w:pPr>
      <w:r w:rsidRPr="001C1FEE">
        <w:rPr>
          <w:b/>
          <w:sz w:val="26"/>
          <w:szCs w:val="26"/>
        </w:rPr>
        <w:t xml:space="preserve">Основные экономические показатели </w:t>
      </w:r>
    </w:p>
    <w:p w:rsidR="00B80AA7" w:rsidRPr="001C1FEE" w:rsidRDefault="00B80AA7" w:rsidP="00B80AA7">
      <w:pPr>
        <w:ind w:firstLine="900"/>
        <w:jc w:val="center"/>
        <w:rPr>
          <w:sz w:val="26"/>
          <w:szCs w:val="26"/>
        </w:rPr>
      </w:pPr>
      <w:r w:rsidRPr="001C1FEE">
        <w:rPr>
          <w:b/>
          <w:sz w:val="26"/>
          <w:szCs w:val="26"/>
        </w:rPr>
        <w:t>Павловского муниципального района</w:t>
      </w:r>
      <w:r w:rsidRPr="001C1FEE">
        <w:rPr>
          <w:sz w:val="26"/>
          <w:szCs w:val="26"/>
        </w:rPr>
        <w:t xml:space="preserve"> </w:t>
      </w:r>
      <w:r w:rsidRPr="001C1FEE">
        <w:rPr>
          <w:sz w:val="26"/>
          <w:szCs w:val="26"/>
        </w:rPr>
        <w:br/>
      </w:r>
    </w:p>
    <w:tbl>
      <w:tblPr>
        <w:tblW w:w="922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1101"/>
        <w:gridCol w:w="1461"/>
        <w:gridCol w:w="1090"/>
        <w:gridCol w:w="1322"/>
      </w:tblGrid>
      <w:tr w:rsidR="00B80AA7" w:rsidRPr="001C1FEE" w:rsidTr="006B279A">
        <w:trPr>
          <w:cantSplit/>
          <w:trHeight w:val="480"/>
        </w:trPr>
        <w:tc>
          <w:tcPr>
            <w:tcW w:w="4248" w:type="dxa"/>
            <w:vMerge w:val="restart"/>
            <w:vAlign w:val="center"/>
          </w:tcPr>
          <w:p w:rsidR="00B80AA7" w:rsidRPr="001C1FEE" w:rsidRDefault="00B80AA7" w:rsidP="006B279A">
            <w:pPr>
              <w:jc w:val="center"/>
              <w:rPr>
                <w:sz w:val="25"/>
                <w:szCs w:val="25"/>
              </w:rPr>
            </w:pPr>
            <w:r w:rsidRPr="001C1FEE">
              <w:rPr>
                <w:sz w:val="25"/>
                <w:szCs w:val="25"/>
              </w:rPr>
              <w:t>Наименование показателей</w:t>
            </w:r>
          </w:p>
        </w:tc>
        <w:tc>
          <w:tcPr>
            <w:tcW w:w="2562" w:type="dxa"/>
            <w:gridSpan w:val="2"/>
            <w:vAlign w:val="center"/>
          </w:tcPr>
          <w:p w:rsidR="00B80AA7" w:rsidRPr="001C1FEE" w:rsidRDefault="00B80AA7" w:rsidP="006B279A">
            <w:pPr>
              <w:jc w:val="center"/>
              <w:rPr>
                <w:sz w:val="25"/>
                <w:szCs w:val="25"/>
              </w:rPr>
            </w:pPr>
            <w:r w:rsidRPr="001C1FEE">
              <w:rPr>
                <w:sz w:val="25"/>
                <w:szCs w:val="25"/>
              </w:rPr>
              <w:t>2012</w:t>
            </w:r>
            <w:r>
              <w:rPr>
                <w:sz w:val="25"/>
                <w:szCs w:val="25"/>
              </w:rPr>
              <w:t xml:space="preserve"> год</w:t>
            </w:r>
          </w:p>
        </w:tc>
        <w:tc>
          <w:tcPr>
            <w:tcW w:w="2412" w:type="dxa"/>
            <w:gridSpan w:val="2"/>
            <w:vAlign w:val="center"/>
          </w:tcPr>
          <w:p w:rsidR="00B80AA7" w:rsidRPr="001C1FEE" w:rsidRDefault="00B80AA7" w:rsidP="006B279A">
            <w:pPr>
              <w:jc w:val="center"/>
              <w:rPr>
                <w:sz w:val="25"/>
                <w:szCs w:val="25"/>
              </w:rPr>
            </w:pPr>
            <w:r w:rsidRPr="001C1FEE">
              <w:rPr>
                <w:sz w:val="25"/>
                <w:szCs w:val="25"/>
              </w:rPr>
              <w:t>20</w:t>
            </w:r>
            <w:r w:rsidRPr="001C1FEE">
              <w:rPr>
                <w:sz w:val="25"/>
                <w:szCs w:val="25"/>
                <w:lang w:val="en-US"/>
              </w:rPr>
              <w:t>1</w:t>
            </w:r>
            <w:r w:rsidRPr="001C1FEE">
              <w:rPr>
                <w:sz w:val="25"/>
                <w:szCs w:val="25"/>
              </w:rPr>
              <w:t>3</w:t>
            </w:r>
            <w:r>
              <w:rPr>
                <w:sz w:val="25"/>
                <w:szCs w:val="25"/>
              </w:rPr>
              <w:t xml:space="preserve"> год</w:t>
            </w:r>
          </w:p>
        </w:tc>
      </w:tr>
      <w:tr w:rsidR="00B80AA7" w:rsidRPr="001C1FEE" w:rsidTr="006B279A">
        <w:trPr>
          <w:cantSplit/>
          <w:trHeight w:val="345"/>
        </w:trPr>
        <w:tc>
          <w:tcPr>
            <w:tcW w:w="4248" w:type="dxa"/>
            <w:vMerge/>
            <w:vAlign w:val="center"/>
          </w:tcPr>
          <w:p w:rsidR="00B80AA7" w:rsidRPr="001C1FEE" w:rsidRDefault="00B80AA7" w:rsidP="006B279A">
            <w:pPr>
              <w:jc w:val="center"/>
              <w:rPr>
                <w:sz w:val="25"/>
                <w:szCs w:val="25"/>
              </w:rPr>
            </w:pPr>
          </w:p>
        </w:tc>
        <w:tc>
          <w:tcPr>
            <w:tcW w:w="1101" w:type="dxa"/>
            <w:vAlign w:val="center"/>
          </w:tcPr>
          <w:p w:rsidR="00B80AA7" w:rsidRPr="001C1FEE" w:rsidRDefault="00B80AA7" w:rsidP="006B279A">
            <w:pPr>
              <w:jc w:val="center"/>
              <w:rPr>
                <w:sz w:val="25"/>
                <w:szCs w:val="25"/>
              </w:rPr>
            </w:pPr>
            <w:r>
              <w:rPr>
                <w:sz w:val="25"/>
                <w:szCs w:val="25"/>
              </w:rPr>
              <w:t>М</w:t>
            </w:r>
            <w:r w:rsidRPr="001C1FEE">
              <w:rPr>
                <w:sz w:val="25"/>
                <w:szCs w:val="25"/>
              </w:rPr>
              <w:t>лн. руб.</w:t>
            </w:r>
          </w:p>
        </w:tc>
        <w:tc>
          <w:tcPr>
            <w:tcW w:w="1461" w:type="dxa"/>
            <w:vAlign w:val="center"/>
          </w:tcPr>
          <w:p w:rsidR="00B80AA7" w:rsidRPr="001C1FEE" w:rsidRDefault="00B80AA7" w:rsidP="006B279A">
            <w:pPr>
              <w:jc w:val="center"/>
              <w:rPr>
                <w:sz w:val="25"/>
                <w:szCs w:val="25"/>
              </w:rPr>
            </w:pPr>
            <w:r>
              <w:rPr>
                <w:sz w:val="25"/>
                <w:szCs w:val="25"/>
              </w:rPr>
              <w:t xml:space="preserve">Удельный вес в ВВП, </w:t>
            </w:r>
            <w:r w:rsidRPr="001C1FEE">
              <w:rPr>
                <w:sz w:val="25"/>
                <w:szCs w:val="25"/>
              </w:rPr>
              <w:t>%</w:t>
            </w:r>
          </w:p>
        </w:tc>
        <w:tc>
          <w:tcPr>
            <w:tcW w:w="1090" w:type="dxa"/>
            <w:vAlign w:val="center"/>
          </w:tcPr>
          <w:p w:rsidR="00B80AA7" w:rsidRPr="001C1FEE" w:rsidRDefault="00B80AA7" w:rsidP="006B279A">
            <w:pPr>
              <w:jc w:val="center"/>
              <w:rPr>
                <w:sz w:val="25"/>
                <w:szCs w:val="25"/>
              </w:rPr>
            </w:pPr>
            <w:r>
              <w:rPr>
                <w:sz w:val="25"/>
                <w:szCs w:val="25"/>
              </w:rPr>
              <w:t>М</w:t>
            </w:r>
            <w:r w:rsidRPr="001C1FEE">
              <w:rPr>
                <w:sz w:val="25"/>
                <w:szCs w:val="25"/>
              </w:rPr>
              <w:t>лн. руб.</w:t>
            </w:r>
          </w:p>
        </w:tc>
        <w:tc>
          <w:tcPr>
            <w:tcW w:w="1322" w:type="dxa"/>
            <w:vAlign w:val="center"/>
          </w:tcPr>
          <w:p w:rsidR="00B80AA7" w:rsidRPr="001C1FEE" w:rsidRDefault="00B80AA7" w:rsidP="006B279A">
            <w:pPr>
              <w:jc w:val="center"/>
              <w:rPr>
                <w:sz w:val="25"/>
                <w:szCs w:val="25"/>
              </w:rPr>
            </w:pPr>
            <w:r>
              <w:rPr>
                <w:sz w:val="25"/>
                <w:szCs w:val="25"/>
              </w:rPr>
              <w:t xml:space="preserve">Удельный вес в ВВП, </w:t>
            </w:r>
            <w:r w:rsidRPr="001C1FEE">
              <w:rPr>
                <w:sz w:val="25"/>
                <w:szCs w:val="25"/>
              </w:rPr>
              <w:t>%</w:t>
            </w:r>
          </w:p>
        </w:tc>
      </w:tr>
      <w:tr w:rsidR="00B80AA7" w:rsidRPr="001C1FEE" w:rsidTr="006B279A">
        <w:trPr>
          <w:cantSplit/>
        </w:trPr>
        <w:tc>
          <w:tcPr>
            <w:tcW w:w="4248" w:type="dxa"/>
          </w:tcPr>
          <w:p w:rsidR="00B80AA7" w:rsidRPr="001C1FEE" w:rsidRDefault="00B80AA7" w:rsidP="006B279A">
            <w:pPr>
              <w:rPr>
                <w:sz w:val="25"/>
                <w:szCs w:val="25"/>
              </w:rPr>
            </w:pPr>
            <w:r>
              <w:rPr>
                <w:sz w:val="25"/>
                <w:szCs w:val="25"/>
              </w:rPr>
              <w:t xml:space="preserve">Валовой </w:t>
            </w:r>
            <w:r w:rsidRPr="001C1FEE">
              <w:rPr>
                <w:sz w:val="25"/>
                <w:szCs w:val="25"/>
              </w:rPr>
              <w:t xml:space="preserve"> внутренний продукт муниципального района </w:t>
            </w:r>
          </w:p>
        </w:tc>
        <w:tc>
          <w:tcPr>
            <w:tcW w:w="1101" w:type="dxa"/>
            <w:vAlign w:val="center"/>
          </w:tcPr>
          <w:p w:rsidR="00B80AA7" w:rsidRPr="001C1FEE" w:rsidRDefault="00B80AA7" w:rsidP="006B279A">
            <w:pPr>
              <w:jc w:val="right"/>
              <w:rPr>
                <w:sz w:val="25"/>
                <w:szCs w:val="25"/>
              </w:rPr>
            </w:pPr>
            <w:r w:rsidRPr="001C1FEE">
              <w:rPr>
                <w:sz w:val="25"/>
                <w:szCs w:val="25"/>
              </w:rPr>
              <w:t>14938,5</w:t>
            </w:r>
          </w:p>
        </w:tc>
        <w:tc>
          <w:tcPr>
            <w:tcW w:w="1461" w:type="dxa"/>
            <w:vAlign w:val="center"/>
          </w:tcPr>
          <w:p w:rsidR="00B80AA7" w:rsidRPr="001C1FEE" w:rsidRDefault="00B80AA7" w:rsidP="006B279A">
            <w:pPr>
              <w:ind w:firstLine="108"/>
              <w:jc w:val="right"/>
              <w:rPr>
                <w:sz w:val="25"/>
                <w:szCs w:val="25"/>
              </w:rPr>
            </w:pPr>
          </w:p>
        </w:tc>
        <w:tc>
          <w:tcPr>
            <w:tcW w:w="1090" w:type="dxa"/>
            <w:vAlign w:val="center"/>
          </w:tcPr>
          <w:p w:rsidR="00B80AA7" w:rsidRPr="001C1FEE" w:rsidRDefault="00B80AA7" w:rsidP="006B279A">
            <w:pPr>
              <w:jc w:val="right"/>
              <w:rPr>
                <w:sz w:val="25"/>
                <w:szCs w:val="25"/>
              </w:rPr>
            </w:pPr>
            <w:r w:rsidRPr="001C1FEE">
              <w:rPr>
                <w:sz w:val="25"/>
                <w:szCs w:val="25"/>
              </w:rPr>
              <w:t>21184,2</w:t>
            </w:r>
          </w:p>
        </w:tc>
        <w:tc>
          <w:tcPr>
            <w:tcW w:w="1322" w:type="dxa"/>
            <w:vAlign w:val="center"/>
          </w:tcPr>
          <w:p w:rsidR="00B80AA7" w:rsidRPr="001C1FEE" w:rsidRDefault="00B80AA7" w:rsidP="006B279A">
            <w:pPr>
              <w:jc w:val="right"/>
              <w:rPr>
                <w:sz w:val="25"/>
                <w:szCs w:val="25"/>
              </w:rPr>
            </w:pPr>
          </w:p>
        </w:tc>
      </w:tr>
      <w:tr w:rsidR="00B80AA7" w:rsidRPr="001C1FEE" w:rsidTr="006B279A">
        <w:trPr>
          <w:cantSplit/>
        </w:trPr>
        <w:tc>
          <w:tcPr>
            <w:tcW w:w="4248" w:type="dxa"/>
            <w:vAlign w:val="center"/>
          </w:tcPr>
          <w:p w:rsidR="00B80AA7" w:rsidRPr="001C1FEE" w:rsidRDefault="00B80AA7" w:rsidP="006B279A">
            <w:pPr>
              <w:rPr>
                <w:sz w:val="25"/>
                <w:szCs w:val="25"/>
              </w:rPr>
            </w:pPr>
            <w:r w:rsidRPr="001C1FEE">
              <w:rPr>
                <w:sz w:val="25"/>
                <w:szCs w:val="25"/>
              </w:rPr>
              <w:t>Объем промышленного производства</w:t>
            </w:r>
          </w:p>
        </w:tc>
        <w:tc>
          <w:tcPr>
            <w:tcW w:w="1101" w:type="dxa"/>
            <w:vAlign w:val="center"/>
          </w:tcPr>
          <w:p w:rsidR="00B80AA7" w:rsidRPr="001C1FEE" w:rsidRDefault="00B80AA7" w:rsidP="006B279A">
            <w:pPr>
              <w:jc w:val="right"/>
              <w:rPr>
                <w:color w:val="000000"/>
                <w:sz w:val="25"/>
                <w:szCs w:val="25"/>
              </w:rPr>
            </w:pPr>
            <w:r w:rsidRPr="001C1FEE">
              <w:rPr>
                <w:sz w:val="25"/>
                <w:szCs w:val="25"/>
              </w:rPr>
              <w:t>4804,6</w:t>
            </w:r>
          </w:p>
        </w:tc>
        <w:tc>
          <w:tcPr>
            <w:tcW w:w="1461" w:type="dxa"/>
            <w:vAlign w:val="center"/>
          </w:tcPr>
          <w:p w:rsidR="00B80AA7" w:rsidRPr="001C1FEE" w:rsidRDefault="00B80AA7" w:rsidP="006B279A">
            <w:pPr>
              <w:jc w:val="right"/>
              <w:rPr>
                <w:color w:val="000000"/>
                <w:sz w:val="25"/>
                <w:szCs w:val="25"/>
              </w:rPr>
            </w:pPr>
            <w:r w:rsidRPr="001C1FEE">
              <w:rPr>
                <w:color w:val="000000"/>
                <w:sz w:val="25"/>
                <w:szCs w:val="25"/>
              </w:rPr>
              <w:t>32,1</w:t>
            </w:r>
          </w:p>
        </w:tc>
        <w:tc>
          <w:tcPr>
            <w:tcW w:w="1090" w:type="dxa"/>
            <w:vAlign w:val="center"/>
          </w:tcPr>
          <w:p w:rsidR="00B80AA7" w:rsidRPr="001C1FEE" w:rsidRDefault="00B80AA7" w:rsidP="006B279A">
            <w:pPr>
              <w:jc w:val="right"/>
              <w:rPr>
                <w:color w:val="000000"/>
                <w:sz w:val="25"/>
                <w:szCs w:val="25"/>
              </w:rPr>
            </w:pPr>
            <w:r w:rsidRPr="001C1FEE">
              <w:rPr>
                <w:color w:val="000000"/>
                <w:sz w:val="25"/>
                <w:szCs w:val="25"/>
              </w:rPr>
              <w:t>9079,3</w:t>
            </w:r>
          </w:p>
        </w:tc>
        <w:tc>
          <w:tcPr>
            <w:tcW w:w="1322" w:type="dxa"/>
            <w:vAlign w:val="center"/>
          </w:tcPr>
          <w:p w:rsidR="00B80AA7" w:rsidRPr="001C1FEE" w:rsidRDefault="00B80AA7" w:rsidP="006B279A">
            <w:pPr>
              <w:jc w:val="right"/>
              <w:rPr>
                <w:color w:val="000000"/>
                <w:sz w:val="25"/>
                <w:szCs w:val="25"/>
              </w:rPr>
            </w:pPr>
            <w:r w:rsidRPr="001C1FEE">
              <w:rPr>
                <w:color w:val="000000"/>
                <w:sz w:val="25"/>
                <w:szCs w:val="25"/>
              </w:rPr>
              <w:t>42,9</w:t>
            </w:r>
          </w:p>
        </w:tc>
      </w:tr>
      <w:tr w:rsidR="00B80AA7" w:rsidRPr="001C1FEE" w:rsidTr="006B279A">
        <w:trPr>
          <w:cantSplit/>
        </w:trPr>
        <w:tc>
          <w:tcPr>
            <w:tcW w:w="4248" w:type="dxa"/>
          </w:tcPr>
          <w:p w:rsidR="00B80AA7" w:rsidRPr="001C1FEE" w:rsidRDefault="00B80AA7" w:rsidP="006B279A">
            <w:pPr>
              <w:rPr>
                <w:sz w:val="25"/>
                <w:szCs w:val="25"/>
              </w:rPr>
            </w:pPr>
            <w:r w:rsidRPr="001C1FEE">
              <w:rPr>
                <w:sz w:val="25"/>
                <w:szCs w:val="25"/>
              </w:rPr>
              <w:t>Объем продукции АПК</w:t>
            </w:r>
          </w:p>
        </w:tc>
        <w:tc>
          <w:tcPr>
            <w:tcW w:w="1101" w:type="dxa"/>
            <w:shd w:val="clear" w:color="auto" w:fill="auto"/>
            <w:vAlign w:val="center"/>
          </w:tcPr>
          <w:p w:rsidR="00B80AA7" w:rsidRPr="001C1FEE" w:rsidRDefault="00B80AA7" w:rsidP="006B279A">
            <w:pPr>
              <w:jc w:val="right"/>
              <w:rPr>
                <w:color w:val="000000"/>
                <w:sz w:val="25"/>
                <w:szCs w:val="25"/>
              </w:rPr>
            </w:pPr>
            <w:r w:rsidRPr="001C1FEE">
              <w:rPr>
                <w:color w:val="000000"/>
                <w:sz w:val="25"/>
                <w:szCs w:val="25"/>
              </w:rPr>
              <w:t>5493,2</w:t>
            </w:r>
          </w:p>
        </w:tc>
        <w:tc>
          <w:tcPr>
            <w:tcW w:w="1461" w:type="dxa"/>
            <w:shd w:val="clear" w:color="auto" w:fill="auto"/>
            <w:vAlign w:val="center"/>
          </w:tcPr>
          <w:p w:rsidR="00B80AA7" w:rsidRPr="001C1FEE" w:rsidRDefault="00B80AA7" w:rsidP="006B279A">
            <w:pPr>
              <w:jc w:val="right"/>
              <w:rPr>
                <w:color w:val="000000"/>
                <w:sz w:val="25"/>
                <w:szCs w:val="25"/>
              </w:rPr>
            </w:pPr>
            <w:r w:rsidRPr="001C1FEE">
              <w:rPr>
                <w:color w:val="000000"/>
                <w:sz w:val="25"/>
                <w:szCs w:val="25"/>
              </w:rPr>
              <w:t>36,8</w:t>
            </w:r>
          </w:p>
        </w:tc>
        <w:tc>
          <w:tcPr>
            <w:tcW w:w="1090" w:type="dxa"/>
            <w:vAlign w:val="center"/>
          </w:tcPr>
          <w:p w:rsidR="00B80AA7" w:rsidRPr="001C1FEE" w:rsidRDefault="00B80AA7" w:rsidP="006B279A">
            <w:pPr>
              <w:jc w:val="right"/>
              <w:rPr>
                <w:color w:val="000000"/>
                <w:sz w:val="25"/>
                <w:szCs w:val="25"/>
              </w:rPr>
            </w:pPr>
            <w:r w:rsidRPr="001C1FEE">
              <w:rPr>
                <w:color w:val="000000"/>
                <w:sz w:val="25"/>
                <w:szCs w:val="25"/>
              </w:rPr>
              <w:t>6669,5</w:t>
            </w:r>
          </w:p>
        </w:tc>
        <w:tc>
          <w:tcPr>
            <w:tcW w:w="1322" w:type="dxa"/>
            <w:vAlign w:val="center"/>
          </w:tcPr>
          <w:p w:rsidR="00B80AA7" w:rsidRPr="001C1FEE" w:rsidRDefault="00B80AA7" w:rsidP="006B279A">
            <w:pPr>
              <w:jc w:val="right"/>
              <w:rPr>
                <w:color w:val="000000"/>
                <w:sz w:val="25"/>
                <w:szCs w:val="25"/>
              </w:rPr>
            </w:pPr>
            <w:r w:rsidRPr="001C1FEE">
              <w:rPr>
                <w:color w:val="000000"/>
                <w:sz w:val="25"/>
                <w:szCs w:val="25"/>
              </w:rPr>
              <w:t>31,5</w:t>
            </w:r>
          </w:p>
        </w:tc>
      </w:tr>
      <w:tr w:rsidR="00B80AA7" w:rsidRPr="001C1FEE" w:rsidTr="006B279A">
        <w:trPr>
          <w:cantSplit/>
        </w:trPr>
        <w:tc>
          <w:tcPr>
            <w:tcW w:w="4248" w:type="dxa"/>
          </w:tcPr>
          <w:p w:rsidR="00B80AA7" w:rsidRPr="001C1FEE" w:rsidRDefault="00B80AA7" w:rsidP="006B279A">
            <w:pPr>
              <w:rPr>
                <w:sz w:val="25"/>
                <w:szCs w:val="25"/>
              </w:rPr>
            </w:pPr>
            <w:r w:rsidRPr="001C1FEE">
              <w:rPr>
                <w:sz w:val="25"/>
                <w:szCs w:val="25"/>
              </w:rPr>
              <w:t>Оборот розничной торговли</w:t>
            </w:r>
          </w:p>
        </w:tc>
        <w:tc>
          <w:tcPr>
            <w:tcW w:w="1101" w:type="dxa"/>
            <w:vAlign w:val="center"/>
          </w:tcPr>
          <w:p w:rsidR="00B80AA7" w:rsidRPr="001C1FEE" w:rsidRDefault="00B80AA7" w:rsidP="006B279A">
            <w:pPr>
              <w:jc w:val="right"/>
              <w:rPr>
                <w:color w:val="000000"/>
                <w:sz w:val="25"/>
                <w:szCs w:val="25"/>
              </w:rPr>
            </w:pPr>
            <w:r w:rsidRPr="001C1FEE">
              <w:rPr>
                <w:color w:val="000000"/>
                <w:sz w:val="25"/>
                <w:szCs w:val="25"/>
              </w:rPr>
              <w:t>3938,4</w:t>
            </w:r>
          </w:p>
        </w:tc>
        <w:tc>
          <w:tcPr>
            <w:tcW w:w="1461" w:type="dxa"/>
            <w:vAlign w:val="center"/>
          </w:tcPr>
          <w:p w:rsidR="00B80AA7" w:rsidRPr="001C1FEE" w:rsidRDefault="00B80AA7" w:rsidP="006B279A">
            <w:pPr>
              <w:jc w:val="right"/>
              <w:rPr>
                <w:color w:val="000000"/>
                <w:sz w:val="25"/>
                <w:szCs w:val="25"/>
              </w:rPr>
            </w:pPr>
            <w:r w:rsidRPr="001C1FEE">
              <w:rPr>
                <w:color w:val="000000"/>
                <w:sz w:val="25"/>
                <w:szCs w:val="25"/>
              </w:rPr>
              <w:t>26,4</w:t>
            </w:r>
          </w:p>
        </w:tc>
        <w:tc>
          <w:tcPr>
            <w:tcW w:w="1090" w:type="dxa"/>
            <w:vAlign w:val="center"/>
          </w:tcPr>
          <w:p w:rsidR="00B80AA7" w:rsidRPr="001C1FEE" w:rsidRDefault="00B80AA7" w:rsidP="006B279A">
            <w:pPr>
              <w:jc w:val="right"/>
              <w:rPr>
                <w:color w:val="000000"/>
                <w:sz w:val="25"/>
                <w:szCs w:val="25"/>
              </w:rPr>
            </w:pPr>
            <w:r w:rsidRPr="001C1FEE">
              <w:rPr>
                <w:color w:val="000000"/>
                <w:sz w:val="25"/>
                <w:szCs w:val="25"/>
              </w:rPr>
              <w:t>4598,2</w:t>
            </w:r>
          </w:p>
        </w:tc>
        <w:tc>
          <w:tcPr>
            <w:tcW w:w="1322" w:type="dxa"/>
            <w:vAlign w:val="center"/>
          </w:tcPr>
          <w:p w:rsidR="00B80AA7" w:rsidRPr="001C1FEE" w:rsidRDefault="00B80AA7" w:rsidP="006B279A">
            <w:pPr>
              <w:jc w:val="right"/>
              <w:rPr>
                <w:color w:val="000000"/>
                <w:sz w:val="25"/>
                <w:szCs w:val="25"/>
              </w:rPr>
            </w:pPr>
            <w:r w:rsidRPr="001C1FEE">
              <w:rPr>
                <w:color w:val="000000"/>
                <w:sz w:val="25"/>
                <w:szCs w:val="25"/>
              </w:rPr>
              <w:t>21,7</w:t>
            </w:r>
          </w:p>
        </w:tc>
      </w:tr>
      <w:tr w:rsidR="00B80AA7" w:rsidRPr="001C1FEE" w:rsidTr="006B279A">
        <w:trPr>
          <w:cantSplit/>
        </w:trPr>
        <w:tc>
          <w:tcPr>
            <w:tcW w:w="4248" w:type="dxa"/>
          </w:tcPr>
          <w:p w:rsidR="00B80AA7" w:rsidRPr="001C1FEE" w:rsidRDefault="00B80AA7" w:rsidP="006B279A">
            <w:pPr>
              <w:rPr>
                <w:sz w:val="25"/>
                <w:szCs w:val="25"/>
              </w:rPr>
            </w:pPr>
            <w:r w:rsidRPr="001C1FEE">
              <w:rPr>
                <w:sz w:val="25"/>
                <w:szCs w:val="25"/>
              </w:rPr>
              <w:t>Объем платных услуг населению</w:t>
            </w:r>
          </w:p>
        </w:tc>
        <w:tc>
          <w:tcPr>
            <w:tcW w:w="1101" w:type="dxa"/>
            <w:vAlign w:val="center"/>
          </w:tcPr>
          <w:p w:rsidR="00B80AA7" w:rsidRPr="001C1FEE" w:rsidRDefault="00B80AA7" w:rsidP="006B279A">
            <w:pPr>
              <w:jc w:val="right"/>
              <w:rPr>
                <w:color w:val="000000"/>
                <w:sz w:val="25"/>
                <w:szCs w:val="25"/>
              </w:rPr>
            </w:pPr>
            <w:r w:rsidRPr="001C1FEE">
              <w:rPr>
                <w:color w:val="000000"/>
                <w:sz w:val="25"/>
                <w:szCs w:val="25"/>
              </w:rPr>
              <w:t>702,3</w:t>
            </w:r>
          </w:p>
        </w:tc>
        <w:tc>
          <w:tcPr>
            <w:tcW w:w="1461" w:type="dxa"/>
            <w:vAlign w:val="center"/>
          </w:tcPr>
          <w:p w:rsidR="00B80AA7" w:rsidRPr="001C1FEE" w:rsidRDefault="00B80AA7" w:rsidP="006B279A">
            <w:pPr>
              <w:jc w:val="right"/>
              <w:rPr>
                <w:color w:val="000000"/>
                <w:sz w:val="25"/>
                <w:szCs w:val="25"/>
              </w:rPr>
            </w:pPr>
            <w:r w:rsidRPr="001C1FEE">
              <w:rPr>
                <w:color w:val="000000"/>
                <w:sz w:val="25"/>
                <w:szCs w:val="25"/>
              </w:rPr>
              <w:t>4,7</w:t>
            </w:r>
          </w:p>
        </w:tc>
        <w:tc>
          <w:tcPr>
            <w:tcW w:w="1090" w:type="dxa"/>
            <w:vAlign w:val="center"/>
          </w:tcPr>
          <w:p w:rsidR="00B80AA7" w:rsidRPr="001C1FEE" w:rsidRDefault="00B80AA7" w:rsidP="006B279A">
            <w:pPr>
              <w:jc w:val="right"/>
              <w:rPr>
                <w:color w:val="000000"/>
                <w:sz w:val="25"/>
                <w:szCs w:val="25"/>
              </w:rPr>
            </w:pPr>
            <w:r w:rsidRPr="001C1FEE">
              <w:rPr>
                <w:color w:val="000000"/>
                <w:sz w:val="25"/>
                <w:szCs w:val="25"/>
              </w:rPr>
              <w:t>837,2</w:t>
            </w:r>
          </w:p>
        </w:tc>
        <w:tc>
          <w:tcPr>
            <w:tcW w:w="1322" w:type="dxa"/>
            <w:vAlign w:val="center"/>
          </w:tcPr>
          <w:p w:rsidR="00B80AA7" w:rsidRPr="001C1FEE" w:rsidRDefault="00B80AA7" w:rsidP="006B279A">
            <w:pPr>
              <w:jc w:val="right"/>
              <w:rPr>
                <w:color w:val="000000"/>
                <w:sz w:val="25"/>
                <w:szCs w:val="25"/>
              </w:rPr>
            </w:pPr>
            <w:r w:rsidRPr="001C1FEE">
              <w:rPr>
                <w:color w:val="000000"/>
                <w:sz w:val="25"/>
                <w:szCs w:val="25"/>
              </w:rPr>
              <w:t>3,9</w:t>
            </w:r>
          </w:p>
        </w:tc>
      </w:tr>
    </w:tbl>
    <w:p w:rsidR="00B80AA7" w:rsidRPr="00AF31CB" w:rsidRDefault="00B80AA7" w:rsidP="00AF31CB">
      <w:pPr>
        <w:ind w:firstLine="709"/>
        <w:jc w:val="both"/>
        <w:rPr>
          <w:sz w:val="28"/>
          <w:szCs w:val="28"/>
        </w:rPr>
      </w:pPr>
    </w:p>
    <w:p w:rsidR="00A930BC" w:rsidRPr="00AF31CB" w:rsidRDefault="00A930BC" w:rsidP="00AF31CB">
      <w:pPr>
        <w:ind w:firstLine="709"/>
        <w:jc w:val="both"/>
        <w:rPr>
          <w:sz w:val="28"/>
          <w:szCs w:val="28"/>
        </w:rPr>
      </w:pPr>
      <w:r w:rsidRPr="00AF31CB">
        <w:rPr>
          <w:sz w:val="28"/>
          <w:szCs w:val="28"/>
        </w:rPr>
        <w:t>Стратегические направления социально – экономического развития района определены реальными конкурентными преимуществами, в числе которых:</w:t>
      </w:r>
    </w:p>
    <w:p w:rsidR="00A930BC" w:rsidRPr="00AF31CB" w:rsidRDefault="00A930BC" w:rsidP="00AF31CB">
      <w:pPr>
        <w:tabs>
          <w:tab w:val="left" w:pos="97"/>
          <w:tab w:val="left" w:pos="247"/>
          <w:tab w:val="left" w:pos="397"/>
          <w:tab w:val="left" w:pos="592"/>
        </w:tabs>
        <w:ind w:firstLine="709"/>
        <w:jc w:val="both"/>
        <w:rPr>
          <w:sz w:val="28"/>
          <w:szCs w:val="28"/>
        </w:rPr>
      </w:pPr>
      <w:r w:rsidRPr="00AF31CB">
        <w:rPr>
          <w:sz w:val="28"/>
          <w:szCs w:val="28"/>
        </w:rPr>
        <w:t>- удобное географическое положение района;</w:t>
      </w:r>
    </w:p>
    <w:p w:rsidR="00A930BC" w:rsidRPr="00AF31CB" w:rsidRDefault="00A930BC" w:rsidP="00AF31CB">
      <w:pPr>
        <w:pStyle w:val="2"/>
        <w:tabs>
          <w:tab w:val="left" w:pos="277"/>
        </w:tabs>
        <w:ind w:right="-6" w:firstLine="709"/>
        <w:rPr>
          <w:b w:val="0"/>
          <w:sz w:val="28"/>
          <w:szCs w:val="28"/>
        </w:rPr>
      </w:pPr>
      <w:r w:rsidRPr="00AF31CB">
        <w:rPr>
          <w:b w:val="0"/>
          <w:sz w:val="28"/>
          <w:szCs w:val="28"/>
        </w:rPr>
        <w:t>- богатая сырьевая база</w:t>
      </w:r>
      <w:r w:rsidR="00AF31CB" w:rsidRPr="00AF31CB">
        <w:rPr>
          <w:b w:val="0"/>
          <w:sz w:val="28"/>
          <w:szCs w:val="28"/>
        </w:rPr>
        <w:t>;</w:t>
      </w:r>
    </w:p>
    <w:p w:rsidR="00A930BC" w:rsidRPr="00AF31CB" w:rsidRDefault="00A930BC" w:rsidP="00AF31CB">
      <w:pPr>
        <w:tabs>
          <w:tab w:val="left" w:pos="97"/>
          <w:tab w:val="left" w:pos="247"/>
          <w:tab w:val="left" w:pos="397"/>
          <w:tab w:val="left" w:pos="592"/>
        </w:tabs>
        <w:ind w:firstLine="709"/>
        <w:jc w:val="both"/>
        <w:rPr>
          <w:sz w:val="28"/>
          <w:szCs w:val="28"/>
        </w:rPr>
      </w:pPr>
      <w:r w:rsidRPr="00AF31CB">
        <w:rPr>
          <w:sz w:val="28"/>
          <w:szCs w:val="28"/>
        </w:rPr>
        <w:t xml:space="preserve">- наличие на территории района транспортных коммуникаций федерального и регионального значения, связывающих между собой южные и центральные регионы страны; </w:t>
      </w:r>
    </w:p>
    <w:p w:rsidR="00A930BC" w:rsidRPr="00AF31CB" w:rsidRDefault="00A930BC" w:rsidP="00AF31CB">
      <w:pPr>
        <w:pStyle w:val="2"/>
        <w:tabs>
          <w:tab w:val="left" w:pos="277"/>
        </w:tabs>
        <w:ind w:right="-6" w:firstLine="709"/>
        <w:rPr>
          <w:b w:val="0"/>
          <w:sz w:val="28"/>
          <w:szCs w:val="28"/>
        </w:rPr>
      </w:pPr>
      <w:r w:rsidRPr="00AF31CB">
        <w:rPr>
          <w:b w:val="0"/>
          <w:sz w:val="28"/>
          <w:szCs w:val="28"/>
        </w:rPr>
        <w:t>- благоприятные климатические условия для развития животноводства  и рекреации;</w:t>
      </w:r>
    </w:p>
    <w:p w:rsidR="00A930BC" w:rsidRPr="00AF31CB" w:rsidRDefault="00A930BC" w:rsidP="00AF31CB">
      <w:pPr>
        <w:ind w:firstLine="709"/>
        <w:jc w:val="both"/>
        <w:rPr>
          <w:sz w:val="28"/>
          <w:szCs w:val="28"/>
        </w:rPr>
      </w:pPr>
      <w:r w:rsidRPr="00AF31CB">
        <w:rPr>
          <w:sz w:val="28"/>
          <w:szCs w:val="28"/>
        </w:rPr>
        <w:t xml:space="preserve">- разнообразие специализаций сельского хозяйства и высокий потенциал развития сельскохозяйственного производства; </w:t>
      </w:r>
    </w:p>
    <w:p w:rsidR="00A930BC" w:rsidRPr="00AF31CB" w:rsidRDefault="00A930BC" w:rsidP="00AF31CB">
      <w:pPr>
        <w:ind w:firstLine="709"/>
        <w:jc w:val="both"/>
        <w:rPr>
          <w:sz w:val="28"/>
          <w:szCs w:val="28"/>
        </w:rPr>
      </w:pPr>
      <w:r w:rsidRPr="00AF31CB">
        <w:rPr>
          <w:sz w:val="28"/>
          <w:szCs w:val="28"/>
        </w:rPr>
        <w:t>- значительный социально-культурный потенциал.</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Приоритетными направлениями развития Павловского муниципального района являются:</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1. Повышение эффективности деятельности промышленных предприятий, за счет привлечения инвестиций.</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2. Развитие агропромышленного комплекса</w:t>
      </w:r>
      <w:r w:rsidR="00AF31CB" w:rsidRPr="00AF31CB">
        <w:rPr>
          <w:color w:val="17180C"/>
          <w:sz w:val="28"/>
          <w:szCs w:val="28"/>
        </w:rPr>
        <w:t>.</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3. Повышение эффективности использования земель сельскохозяйственного назначения.</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sz w:val="28"/>
          <w:szCs w:val="28"/>
        </w:rPr>
        <w:t>4. Стимулирование энергоэффективности.</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5. Стимулирование развития предпринимательства.</w:t>
      </w:r>
    </w:p>
    <w:p w:rsidR="00A930BC" w:rsidRPr="00AF31CB" w:rsidRDefault="00A930BC" w:rsidP="00AF31CB">
      <w:pPr>
        <w:pStyle w:val="a3"/>
        <w:spacing w:before="0" w:beforeAutospacing="0" w:after="0" w:afterAutospacing="0"/>
        <w:ind w:firstLine="709"/>
        <w:jc w:val="both"/>
        <w:rPr>
          <w:color w:val="17180C"/>
          <w:sz w:val="28"/>
          <w:szCs w:val="28"/>
        </w:rPr>
      </w:pPr>
      <w:r w:rsidRPr="00AF31CB">
        <w:rPr>
          <w:color w:val="17180C"/>
          <w:sz w:val="28"/>
          <w:szCs w:val="28"/>
        </w:rPr>
        <w:t>6. Создание эффективной системы жизнеобеспечения населения.</w:t>
      </w:r>
    </w:p>
    <w:p w:rsidR="00A930BC" w:rsidRPr="00AF31CB" w:rsidRDefault="00A930BC" w:rsidP="00AF31CB">
      <w:pPr>
        <w:ind w:right="-5" w:firstLine="709"/>
        <w:jc w:val="both"/>
        <w:rPr>
          <w:sz w:val="28"/>
          <w:szCs w:val="28"/>
        </w:rPr>
      </w:pPr>
      <w:r w:rsidRPr="00AF31CB">
        <w:rPr>
          <w:sz w:val="28"/>
          <w:szCs w:val="28"/>
        </w:rPr>
        <w:t>7. Создание благоприятных условий для привлечения внебюджетных  инвестиций  в стратегические отрасли развития муниципального района.</w:t>
      </w:r>
    </w:p>
    <w:p w:rsidR="00A930BC" w:rsidRPr="00AF31CB" w:rsidRDefault="00A930BC" w:rsidP="00AF31CB">
      <w:pPr>
        <w:shd w:val="clear" w:color="auto" w:fill="FFFFFF"/>
        <w:ind w:left="5" w:right="14" w:firstLine="709"/>
        <w:jc w:val="both"/>
        <w:rPr>
          <w:color w:val="000000"/>
          <w:sz w:val="28"/>
          <w:szCs w:val="28"/>
        </w:rPr>
      </w:pPr>
      <w:r w:rsidRPr="00AF31CB">
        <w:rPr>
          <w:color w:val="000000"/>
          <w:sz w:val="28"/>
          <w:szCs w:val="28"/>
        </w:rPr>
        <w:t>Основные задачи, стоящие перед администрацией района, это сохранение стабильности, недопущение роста безработицы, создание условий  для дальнейшего повышения уровня жизни населения, и более эффективное использования потенциала территории.</w:t>
      </w:r>
    </w:p>
    <w:p w:rsidR="00A930BC" w:rsidRPr="00AF31CB" w:rsidRDefault="00A930BC" w:rsidP="00AF31CB">
      <w:pPr>
        <w:ind w:firstLine="709"/>
        <w:jc w:val="both"/>
        <w:rPr>
          <w:sz w:val="28"/>
          <w:szCs w:val="28"/>
        </w:rPr>
      </w:pPr>
      <w:r w:rsidRPr="00AF31CB">
        <w:rPr>
          <w:sz w:val="28"/>
          <w:szCs w:val="28"/>
        </w:rPr>
        <w:t>Развитие территории основывается на максимальном использовании имеющегося в районе социально-экономического потенциала и усилении роли органов местного самоуправления в обеспечении благоприятных условий хозяйствования.</w:t>
      </w:r>
    </w:p>
    <w:p w:rsidR="00A930BC" w:rsidRPr="001D3D96" w:rsidRDefault="001D3D96" w:rsidP="00AF31CB">
      <w:pPr>
        <w:ind w:right="-5" w:firstLine="709"/>
        <w:jc w:val="both"/>
        <w:rPr>
          <w:sz w:val="28"/>
          <w:szCs w:val="28"/>
        </w:rPr>
      </w:pPr>
      <w:r w:rsidRPr="001D3D96">
        <w:rPr>
          <w:sz w:val="28"/>
          <w:szCs w:val="28"/>
        </w:rPr>
        <w:t>Основные приоритеты деятельности администрации муниципального района в 2014 году:</w:t>
      </w:r>
    </w:p>
    <w:p w:rsidR="00A930BC" w:rsidRPr="001D3D96" w:rsidRDefault="00A930BC" w:rsidP="00AF31CB">
      <w:pPr>
        <w:ind w:firstLine="709"/>
        <w:jc w:val="both"/>
        <w:rPr>
          <w:sz w:val="28"/>
          <w:szCs w:val="28"/>
        </w:rPr>
      </w:pPr>
      <w:r w:rsidRPr="001D3D96">
        <w:rPr>
          <w:sz w:val="28"/>
          <w:szCs w:val="28"/>
        </w:rPr>
        <w:t>1. Создание на территории муниципального района благоприятного инвестиционного климата.</w:t>
      </w:r>
    </w:p>
    <w:p w:rsidR="00A930BC" w:rsidRPr="001D3D96" w:rsidRDefault="00A930BC" w:rsidP="00AF31CB">
      <w:pPr>
        <w:ind w:firstLine="709"/>
        <w:jc w:val="both"/>
        <w:rPr>
          <w:sz w:val="28"/>
          <w:szCs w:val="28"/>
        </w:rPr>
      </w:pPr>
      <w:r w:rsidRPr="001D3D96">
        <w:rPr>
          <w:sz w:val="28"/>
          <w:szCs w:val="28"/>
        </w:rPr>
        <w:t>2. Повышение эффективности использования муниципальной собственности.</w:t>
      </w:r>
    </w:p>
    <w:p w:rsidR="00A930BC" w:rsidRPr="001D3D96" w:rsidRDefault="00A930BC" w:rsidP="00AF31CB">
      <w:pPr>
        <w:ind w:firstLine="709"/>
        <w:jc w:val="both"/>
        <w:rPr>
          <w:sz w:val="28"/>
          <w:szCs w:val="28"/>
        </w:rPr>
      </w:pPr>
      <w:r w:rsidRPr="001D3D96">
        <w:rPr>
          <w:sz w:val="28"/>
          <w:szCs w:val="28"/>
        </w:rPr>
        <w:t>3. Рациональное использование земельных ресурсов района.</w:t>
      </w:r>
    </w:p>
    <w:p w:rsidR="00A930BC" w:rsidRPr="001D3D96" w:rsidRDefault="00A930BC" w:rsidP="00AF31CB">
      <w:pPr>
        <w:ind w:firstLine="709"/>
        <w:jc w:val="both"/>
        <w:rPr>
          <w:sz w:val="28"/>
          <w:szCs w:val="28"/>
        </w:rPr>
      </w:pPr>
      <w:r w:rsidRPr="001D3D96">
        <w:rPr>
          <w:sz w:val="28"/>
          <w:szCs w:val="28"/>
        </w:rPr>
        <w:t>4. Повышение собираемости собственных доходов и оптимизация бюджетных расходов.</w:t>
      </w:r>
    </w:p>
    <w:p w:rsidR="00A930BC" w:rsidRDefault="00A930BC" w:rsidP="00AF31CB">
      <w:pPr>
        <w:ind w:firstLine="709"/>
        <w:jc w:val="both"/>
        <w:rPr>
          <w:sz w:val="28"/>
          <w:szCs w:val="28"/>
        </w:rPr>
      </w:pPr>
      <w:r w:rsidRPr="001D3D96">
        <w:rPr>
          <w:sz w:val="28"/>
          <w:szCs w:val="28"/>
        </w:rPr>
        <w:lastRenderedPageBreak/>
        <w:t>5. Укрепление диалога между муниципальным районом и поселениями, между населением и органами местного самоуправления.</w:t>
      </w:r>
    </w:p>
    <w:p w:rsidR="00A930BC" w:rsidRDefault="00A930BC" w:rsidP="00AF31CB">
      <w:pPr>
        <w:ind w:firstLine="709"/>
        <w:jc w:val="both"/>
        <w:rPr>
          <w:sz w:val="28"/>
          <w:szCs w:val="28"/>
        </w:rPr>
      </w:pPr>
    </w:p>
    <w:p w:rsidR="001D3D96" w:rsidRPr="0034324F" w:rsidRDefault="00A930BC" w:rsidP="0034324F">
      <w:pPr>
        <w:numPr>
          <w:ilvl w:val="0"/>
          <w:numId w:val="1"/>
        </w:numPr>
        <w:tabs>
          <w:tab w:val="num" w:pos="0"/>
        </w:tabs>
        <w:autoSpaceDE w:val="0"/>
        <w:autoSpaceDN w:val="0"/>
        <w:adjustRightInd w:val="0"/>
        <w:ind w:left="0" w:firstLine="0"/>
        <w:jc w:val="center"/>
        <w:outlineLvl w:val="0"/>
        <w:rPr>
          <w:b/>
          <w:bCs/>
          <w:iCs/>
          <w:sz w:val="28"/>
          <w:szCs w:val="28"/>
        </w:rPr>
      </w:pPr>
      <w:r>
        <w:rPr>
          <w:b/>
          <w:bCs/>
          <w:iCs/>
          <w:sz w:val="28"/>
          <w:szCs w:val="28"/>
        </w:rPr>
        <w:t>Анализ значений показателей.</w:t>
      </w:r>
    </w:p>
    <w:p w:rsidR="0034324F" w:rsidRDefault="0034324F" w:rsidP="0034324F">
      <w:pPr>
        <w:autoSpaceDE w:val="0"/>
        <w:autoSpaceDN w:val="0"/>
        <w:adjustRightInd w:val="0"/>
        <w:jc w:val="center"/>
        <w:outlineLvl w:val="0"/>
        <w:rPr>
          <w:b/>
          <w:bCs/>
          <w:iCs/>
          <w:sz w:val="28"/>
          <w:szCs w:val="28"/>
        </w:rPr>
      </w:pPr>
    </w:p>
    <w:p w:rsidR="001D3D96" w:rsidRDefault="00A930BC" w:rsidP="0034324F">
      <w:pPr>
        <w:autoSpaceDE w:val="0"/>
        <w:autoSpaceDN w:val="0"/>
        <w:adjustRightInd w:val="0"/>
        <w:jc w:val="center"/>
        <w:outlineLvl w:val="0"/>
        <w:rPr>
          <w:b/>
          <w:bCs/>
          <w:iCs/>
          <w:sz w:val="28"/>
          <w:szCs w:val="28"/>
        </w:rPr>
      </w:pPr>
      <w:r>
        <w:rPr>
          <w:b/>
          <w:bCs/>
          <w:iCs/>
          <w:sz w:val="28"/>
          <w:szCs w:val="28"/>
        </w:rPr>
        <w:t>Экономическое развитие.</w:t>
      </w:r>
    </w:p>
    <w:p w:rsidR="0034324F" w:rsidRPr="001D3D96" w:rsidRDefault="0034324F" w:rsidP="0034324F">
      <w:pPr>
        <w:autoSpaceDE w:val="0"/>
        <w:autoSpaceDN w:val="0"/>
        <w:adjustRightInd w:val="0"/>
        <w:jc w:val="center"/>
        <w:outlineLvl w:val="0"/>
        <w:rPr>
          <w:b/>
          <w:bCs/>
          <w:iCs/>
          <w:sz w:val="28"/>
          <w:szCs w:val="28"/>
        </w:rPr>
      </w:pPr>
    </w:p>
    <w:p w:rsidR="00A14AB4" w:rsidRDefault="001D3D96" w:rsidP="00A14AB4">
      <w:pPr>
        <w:ind w:firstLine="720"/>
        <w:jc w:val="both"/>
        <w:rPr>
          <w:sz w:val="26"/>
          <w:szCs w:val="26"/>
        </w:rPr>
      </w:pPr>
      <w:r w:rsidRPr="0034324F">
        <w:rPr>
          <w:sz w:val="26"/>
          <w:szCs w:val="26"/>
        </w:rPr>
        <w:t xml:space="preserve">Предпринимательский сектор района представлен 324 малыми </w:t>
      </w:r>
      <w:r w:rsidRPr="009724DC">
        <w:rPr>
          <w:sz w:val="26"/>
          <w:szCs w:val="26"/>
        </w:rPr>
        <w:t xml:space="preserve">предприятиями, 1480 индивидуальными предпринимателями. </w:t>
      </w:r>
    </w:p>
    <w:p w:rsidR="00A14AB4" w:rsidRPr="000C7B53" w:rsidRDefault="00A14AB4" w:rsidP="00A14AB4">
      <w:pPr>
        <w:ind w:firstLine="720"/>
        <w:jc w:val="both"/>
        <w:rPr>
          <w:sz w:val="26"/>
          <w:szCs w:val="26"/>
        </w:rPr>
      </w:pPr>
      <w:r w:rsidRPr="000C7B53">
        <w:rPr>
          <w:sz w:val="26"/>
          <w:szCs w:val="26"/>
        </w:rPr>
        <w:t>Количество субъектов малого и среднего предпринимательства с учетом индивидуальных предпринимателей сократилось в отчетном году по сравнению с 2012 годом на 133 единицы и составило 1705 единиц.</w:t>
      </w:r>
    </w:p>
    <w:p w:rsidR="0034324F" w:rsidRPr="007F101B" w:rsidRDefault="00A14AB4" w:rsidP="00A14AB4">
      <w:pPr>
        <w:pStyle w:val="a5"/>
        <w:spacing w:after="0"/>
        <w:ind w:firstLine="709"/>
        <w:jc w:val="both"/>
        <w:rPr>
          <w:rFonts w:ascii="Times New Roman" w:hAnsi="Times New Roman" w:cs="Times New Roman"/>
          <w:sz w:val="26"/>
          <w:szCs w:val="26"/>
        </w:rPr>
      </w:pPr>
      <w:r w:rsidRPr="000C7B53">
        <w:rPr>
          <w:rFonts w:ascii="Times New Roman" w:hAnsi="Times New Roman" w:cs="Times New Roman"/>
          <w:sz w:val="26"/>
          <w:szCs w:val="26"/>
        </w:rPr>
        <w:t xml:space="preserve">Это произошло вследствие сокращения численного состава индивидуальных предпринимателей района в 2013 году, вызванного существенным повышением тарифа страховых взносов в Пенсионный фонд Российской Федерации в отношении субъектов предпринимательства, </w:t>
      </w:r>
      <w:r w:rsidR="000C7B53" w:rsidRPr="000C7B53">
        <w:rPr>
          <w:rFonts w:ascii="Times New Roman" w:hAnsi="Times New Roman" w:cs="Times New Roman"/>
          <w:sz w:val="26"/>
          <w:szCs w:val="26"/>
        </w:rPr>
        <w:t>при этом</w:t>
      </w:r>
      <w:r w:rsidRPr="000C7B53">
        <w:rPr>
          <w:rFonts w:ascii="Times New Roman" w:hAnsi="Times New Roman" w:cs="Times New Roman"/>
          <w:sz w:val="26"/>
          <w:szCs w:val="26"/>
        </w:rPr>
        <w:t xml:space="preserve"> число средних предприятий </w:t>
      </w:r>
      <w:r w:rsidR="00FB53E1" w:rsidRPr="000C7B53">
        <w:rPr>
          <w:rFonts w:ascii="Times New Roman" w:hAnsi="Times New Roman" w:cs="Times New Roman"/>
          <w:sz w:val="26"/>
          <w:szCs w:val="26"/>
        </w:rPr>
        <w:t>в отчетном периоде выросло</w:t>
      </w:r>
      <w:r w:rsidRPr="000C7B53">
        <w:rPr>
          <w:rFonts w:ascii="Times New Roman" w:hAnsi="Times New Roman" w:cs="Times New Roman"/>
          <w:sz w:val="26"/>
          <w:szCs w:val="26"/>
        </w:rPr>
        <w:t xml:space="preserve"> на 2 единицы</w:t>
      </w:r>
      <w:r w:rsidR="00FB53E1" w:rsidRPr="000C7B53">
        <w:rPr>
          <w:rFonts w:ascii="Times New Roman" w:hAnsi="Times New Roman" w:cs="Times New Roman"/>
          <w:sz w:val="26"/>
          <w:szCs w:val="26"/>
        </w:rPr>
        <w:t>.</w:t>
      </w:r>
    </w:p>
    <w:p w:rsidR="00A930BC" w:rsidRPr="009724DC" w:rsidRDefault="00A930BC" w:rsidP="009724DC">
      <w:pPr>
        <w:pStyle w:val="a5"/>
        <w:spacing w:after="0"/>
        <w:ind w:firstLine="709"/>
        <w:jc w:val="both"/>
        <w:rPr>
          <w:rFonts w:ascii="Times New Roman" w:hAnsi="Times New Roman" w:cs="Times New Roman"/>
          <w:sz w:val="26"/>
          <w:szCs w:val="26"/>
        </w:rPr>
      </w:pPr>
      <w:r w:rsidRPr="009724DC">
        <w:rPr>
          <w:rFonts w:ascii="Times New Roman" w:hAnsi="Times New Roman" w:cs="Times New Roman"/>
          <w:sz w:val="26"/>
          <w:szCs w:val="26"/>
        </w:rPr>
        <w:t xml:space="preserve">Численность работников малого предпринимательства составляет </w:t>
      </w:r>
      <w:r w:rsidR="009724DC" w:rsidRPr="009724DC">
        <w:rPr>
          <w:rFonts w:ascii="Times New Roman" w:hAnsi="Times New Roman" w:cs="Times New Roman"/>
          <w:sz w:val="26"/>
          <w:szCs w:val="26"/>
        </w:rPr>
        <w:t>27</w:t>
      </w:r>
      <w:r w:rsidRPr="009724DC">
        <w:rPr>
          <w:rFonts w:ascii="Times New Roman" w:hAnsi="Times New Roman" w:cs="Times New Roman"/>
          <w:sz w:val="26"/>
          <w:szCs w:val="26"/>
        </w:rPr>
        <w:t xml:space="preserve"> % от численности населения, занятого</w:t>
      </w:r>
      <w:r w:rsidR="009724DC" w:rsidRPr="009724DC">
        <w:rPr>
          <w:rFonts w:ascii="Times New Roman" w:hAnsi="Times New Roman" w:cs="Times New Roman"/>
          <w:sz w:val="26"/>
          <w:szCs w:val="26"/>
        </w:rPr>
        <w:t xml:space="preserve"> в экономике района за 2013 год.</w:t>
      </w:r>
      <w:r w:rsidRPr="009724DC">
        <w:rPr>
          <w:rFonts w:ascii="Times New Roman" w:hAnsi="Times New Roman" w:cs="Times New Roman"/>
          <w:sz w:val="26"/>
          <w:szCs w:val="26"/>
        </w:rPr>
        <w:t xml:space="preserve"> </w:t>
      </w:r>
    </w:p>
    <w:p w:rsidR="00A930BC" w:rsidRDefault="00A930BC" w:rsidP="00A930BC">
      <w:pPr>
        <w:ind w:firstLine="709"/>
        <w:jc w:val="both"/>
        <w:rPr>
          <w:sz w:val="26"/>
          <w:szCs w:val="26"/>
        </w:rPr>
      </w:pPr>
      <w:r>
        <w:rPr>
          <w:sz w:val="26"/>
          <w:szCs w:val="26"/>
        </w:rPr>
        <w:t>Создание благоприятных условий для развития малого и среднего предпринимательства рассматривается администрацией района  в качестве одного из основных факторов обеспечения социально-экономического благополучия района, повышения жизненного уровня и занятости населения.</w:t>
      </w:r>
    </w:p>
    <w:p w:rsidR="00A930BC" w:rsidRDefault="00A930BC" w:rsidP="00A930BC">
      <w:pPr>
        <w:ind w:firstLine="709"/>
        <w:jc w:val="both"/>
        <w:rPr>
          <w:sz w:val="26"/>
          <w:szCs w:val="26"/>
        </w:rPr>
      </w:pPr>
      <w:r>
        <w:rPr>
          <w:sz w:val="26"/>
          <w:szCs w:val="26"/>
        </w:rPr>
        <w:t xml:space="preserve">На сегодняшний день в районе сформирована базовая система государственной поддержки малого бизнеса, представляющая собой комплекс правовых, организационных и финансовых механизмов. </w:t>
      </w:r>
    </w:p>
    <w:p w:rsidR="00A930BC" w:rsidRDefault="00A930BC" w:rsidP="00A930BC">
      <w:pPr>
        <w:ind w:firstLine="708"/>
        <w:jc w:val="both"/>
        <w:rPr>
          <w:sz w:val="26"/>
          <w:szCs w:val="26"/>
        </w:rPr>
      </w:pPr>
      <w:r>
        <w:rPr>
          <w:sz w:val="26"/>
          <w:szCs w:val="26"/>
        </w:rPr>
        <w:t>В рамках реализации муниципальной целевой программы «Развитие и поддержка малого и среднего предпринимательства в Павловском муниципальном районе Воронежской области на 2012-2014годы», оказывается  поддержка начинающим собственный бизнес предпринимателям.</w:t>
      </w:r>
    </w:p>
    <w:p w:rsidR="00A930BC" w:rsidRPr="009724DC" w:rsidRDefault="00A930BC" w:rsidP="009724DC">
      <w:pPr>
        <w:pStyle w:val="a5"/>
        <w:spacing w:after="0"/>
        <w:ind w:firstLine="709"/>
        <w:jc w:val="both"/>
        <w:rPr>
          <w:rFonts w:ascii="Times New Roman" w:hAnsi="Times New Roman" w:cs="Times New Roman"/>
          <w:sz w:val="26"/>
          <w:szCs w:val="26"/>
        </w:rPr>
      </w:pPr>
      <w:r w:rsidRPr="009724DC">
        <w:rPr>
          <w:rFonts w:ascii="Times New Roman" w:hAnsi="Times New Roman" w:cs="Times New Roman"/>
          <w:sz w:val="26"/>
          <w:szCs w:val="26"/>
        </w:rPr>
        <w:t>Поддержка малого и среднего предпринимательства играет большую роль в развитии потребительского рынка муниципального образования.</w:t>
      </w:r>
    </w:p>
    <w:p w:rsidR="00A930BC" w:rsidRPr="009724DC" w:rsidRDefault="00A930BC" w:rsidP="009724DC">
      <w:pPr>
        <w:pStyle w:val="a5"/>
        <w:spacing w:after="0"/>
        <w:ind w:firstLine="709"/>
        <w:jc w:val="both"/>
        <w:rPr>
          <w:rFonts w:ascii="Times New Roman" w:hAnsi="Times New Roman" w:cs="Times New Roman"/>
          <w:sz w:val="26"/>
          <w:szCs w:val="26"/>
        </w:rPr>
      </w:pPr>
      <w:r w:rsidRPr="009724DC">
        <w:rPr>
          <w:rFonts w:ascii="Times New Roman" w:hAnsi="Times New Roman" w:cs="Times New Roman"/>
          <w:sz w:val="26"/>
          <w:szCs w:val="26"/>
        </w:rPr>
        <w:t>Потребительский рынок Павловского района – устойчивый и стабильный, с развитой инфраструктурой торговой сети, положительной динамикой роста товарооборота, он представлен объектами оптовой и розничной торговли, общественного питания и бытового обслуживания. Торговля в настоящее время является одной из основных отраслей экономики района, поскольку составляет третью часть ВВП района.</w:t>
      </w:r>
    </w:p>
    <w:p w:rsidR="009724DC" w:rsidRPr="000C470E" w:rsidRDefault="000C470E" w:rsidP="009724DC">
      <w:pPr>
        <w:pStyle w:val="a5"/>
        <w:ind w:firstLine="709"/>
        <w:jc w:val="both"/>
        <w:rPr>
          <w:rFonts w:ascii="Times New Roman" w:hAnsi="Times New Roman" w:cs="Times New Roman"/>
          <w:sz w:val="26"/>
          <w:szCs w:val="26"/>
        </w:rPr>
      </w:pPr>
      <w:r w:rsidRPr="000C470E">
        <w:rPr>
          <w:rFonts w:ascii="Times New Roman" w:hAnsi="Times New Roman" w:cs="Times New Roman"/>
          <w:sz w:val="26"/>
          <w:szCs w:val="26"/>
        </w:rPr>
        <w:t>В  2013 году оборот розничной торговли составил 4  598 млн. рублей, что  на 17 %  выше уровня пр</w:t>
      </w:r>
      <w:r>
        <w:rPr>
          <w:rFonts w:ascii="Times New Roman" w:hAnsi="Times New Roman" w:cs="Times New Roman"/>
          <w:sz w:val="26"/>
          <w:szCs w:val="26"/>
        </w:rPr>
        <w:t xml:space="preserve">едыдущего </w:t>
      </w:r>
      <w:r w:rsidRPr="000C470E">
        <w:rPr>
          <w:rFonts w:ascii="Times New Roman" w:hAnsi="Times New Roman" w:cs="Times New Roman"/>
          <w:sz w:val="26"/>
          <w:szCs w:val="26"/>
        </w:rPr>
        <w:t xml:space="preserve">года. </w:t>
      </w:r>
      <w:r w:rsidR="009724DC" w:rsidRPr="000C470E">
        <w:rPr>
          <w:rFonts w:ascii="Times New Roman" w:hAnsi="Times New Roman" w:cs="Times New Roman"/>
          <w:sz w:val="26"/>
          <w:szCs w:val="26"/>
        </w:rPr>
        <w:t xml:space="preserve">Увеличение товарооборота произошло за счет роста числа объектов торговли в отчетном году. </w:t>
      </w:r>
    </w:p>
    <w:p w:rsidR="004C48F0" w:rsidRDefault="00A930BC" w:rsidP="00A930BC">
      <w:pPr>
        <w:tabs>
          <w:tab w:val="left" w:pos="709"/>
        </w:tabs>
        <w:ind w:firstLine="709"/>
        <w:jc w:val="both"/>
        <w:rPr>
          <w:sz w:val="26"/>
          <w:szCs w:val="26"/>
        </w:rPr>
      </w:pPr>
      <w:r>
        <w:rPr>
          <w:sz w:val="26"/>
          <w:szCs w:val="26"/>
        </w:rPr>
        <w:t>Инвестиционная деятельность является одним из основных факторов, определяющих экономическую ситуацию  на территории Павл</w:t>
      </w:r>
      <w:r w:rsidR="000C470E">
        <w:rPr>
          <w:sz w:val="26"/>
          <w:szCs w:val="26"/>
        </w:rPr>
        <w:t xml:space="preserve">овского муниципального района. </w:t>
      </w:r>
      <w:r w:rsidR="000C470E" w:rsidRPr="004C48F0">
        <w:rPr>
          <w:sz w:val="26"/>
          <w:szCs w:val="26"/>
        </w:rPr>
        <w:t>И</w:t>
      </w:r>
      <w:r w:rsidRPr="004C48F0">
        <w:rPr>
          <w:sz w:val="26"/>
          <w:szCs w:val="26"/>
        </w:rPr>
        <w:t>нвестиции в основной капитал в 201</w:t>
      </w:r>
      <w:r w:rsidR="000C470E" w:rsidRPr="004C48F0">
        <w:rPr>
          <w:sz w:val="26"/>
          <w:szCs w:val="26"/>
        </w:rPr>
        <w:t>3</w:t>
      </w:r>
      <w:r w:rsidRPr="004C48F0">
        <w:rPr>
          <w:sz w:val="26"/>
          <w:szCs w:val="26"/>
        </w:rPr>
        <w:t xml:space="preserve"> году составили  </w:t>
      </w:r>
      <w:r w:rsidR="004C48F0" w:rsidRPr="004C48F0">
        <w:rPr>
          <w:sz w:val="26"/>
          <w:szCs w:val="26"/>
        </w:rPr>
        <w:t>1498,2 млн.</w:t>
      </w:r>
      <w:r w:rsidRPr="004C48F0">
        <w:rPr>
          <w:sz w:val="26"/>
          <w:szCs w:val="26"/>
        </w:rPr>
        <w:t xml:space="preserve"> рублей. в том числе </w:t>
      </w:r>
      <w:r w:rsidR="004C48F0">
        <w:rPr>
          <w:sz w:val="26"/>
          <w:szCs w:val="26"/>
        </w:rPr>
        <w:t>1385,8</w:t>
      </w:r>
      <w:r>
        <w:rPr>
          <w:sz w:val="26"/>
          <w:szCs w:val="26"/>
        </w:rPr>
        <w:t xml:space="preserve"> </w:t>
      </w:r>
      <w:r w:rsidR="004C48F0">
        <w:rPr>
          <w:sz w:val="26"/>
          <w:szCs w:val="26"/>
        </w:rPr>
        <w:t>млн</w:t>
      </w:r>
      <w:r>
        <w:rPr>
          <w:sz w:val="26"/>
          <w:szCs w:val="26"/>
        </w:rPr>
        <w:t>.</w:t>
      </w:r>
      <w:r w:rsidR="004C48F0">
        <w:rPr>
          <w:sz w:val="26"/>
          <w:szCs w:val="26"/>
        </w:rPr>
        <w:t xml:space="preserve"> </w:t>
      </w:r>
      <w:r>
        <w:rPr>
          <w:sz w:val="26"/>
          <w:szCs w:val="26"/>
        </w:rPr>
        <w:t xml:space="preserve">рублей – инвестиции по кругу крупных и средних предприятий и организаций, расположенных на территории района.  </w:t>
      </w:r>
    </w:p>
    <w:p w:rsidR="004C48F0" w:rsidRPr="00D3214A" w:rsidRDefault="004C48F0" w:rsidP="004C48F0">
      <w:pPr>
        <w:autoSpaceDE w:val="0"/>
        <w:autoSpaceDN w:val="0"/>
        <w:adjustRightInd w:val="0"/>
        <w:ind w:firstLine="709"/>
        <w:jc w:val="both"/>
        <w:rPr>
          <w:sz w:val="26"/>
          <w:szCs w:val="26"/>
        </w:rPr>
      </w:pPr>
      <w:r w:rsidRPr="00D3214A">
        <w:rPr>
          <w:bCs/>
          <w:spacing w:val="-2"/>
          <w:sz w:val="26"/>
          <w:szCs w:val="26"/>
        </w:rPr>
        <w:lastRenderedPageBreak/>
        <w:t xml:space="preserve">Несмотря на снижение объема инвестиций в основной капитал в отчетном году по сравнению с 2012 годом, </w:t>
      </w:r>
      <w:r w:rsidRPr="00D3214A">
        <w:rPr>
          <w:sz w:val="26"/>
          <w:szCs w:val="26"/>
        </w:rPr>
        <w:t>район продолжает динамично развиваться и наращивать потенциал для дальнейшего привлечения инвестиций в развитие экономики, социальной сферы, инженерной и транспортной инфраструктуры района.</w:t>
      </w:r>
    </w:p>
    <w:p w:rsidR="004C48F0" w:rsidRPr="00D3214A" w:rsidRDefault="004C48F0" w:rsidP="004C48F0">
      <w:pPr>
        <w:ind w:firstLine="709"/>
        <w:jc w:val="both"/>
        <w:rPr>
          <w:sz w:val="26"/>
          <w:szCs w:val="26"/>
        </w:rPr>
      </w:pPr>
      <w:r w:rsidRPr="00D3214A">
        <w:rPr>
          <w:sz w:val="26"/>
          <w:szCs w:val="26"/>
        </w:rPr>
        <w:t>По-прежнему основной объем инвестиционных вложений направлен в агропромышленный комплекс. Однако продолжают оставаться весомыми капитальные вложения группы предприятий добывающей промышленности.</w:t>
      </w:r>
    </w:p>
    <w:p w:rsidR="004C48F0" w:rsidRPr="00D3214A" w:rsidRDefault="004C48F0" w:rsidP="004C48F0">
      <w:pPr>
        <w:pStyle w:val="a5"/>
        <w:spacing w:after="0"/>
        <w:ind w:firstLine="708"/>
        <w:jc w:val="both"/>
        <w:rPr>
          <w:rFonts w:ascii="Times New Roman" w:eastAsia="Calibri" w:hAnsi="Times New Roman" w:cs="Times New Roman"/>
          <w:sz w:val="26"/>
          <w:szCs w:val="26"/>
        </w:rPr>
      </w:pPr>
      <w:r w:rsidRPr="00D3214A">
        <w:rPr>
          <w:rFonts w:ascii="Times New Roman" w:eastAsia="Calibri" w:hAnsi="Times New Roman" w:cs="Times New Roman"/>
          <w:sz w:val="26"/>
          <w:szCs w:val="26"/>
        </w:rPr>
        <w:t xml:space="preserve">Активную инвестиционную деятельность на территории района  осуществляет ЗАО «Павловскагропродукт», которым реализуется программа, направленная на модернизацию и развитие базы по производству подсолнечного масла.  Объем инвестиций предприятия в </w:t>
      </w:r>
      <w:r w:rsidRPr="00D3214A">
        <w:rPr>
          <w:rFonts w:ascii="Times New Roman" w:hAnsi="Times New Roman" w:cs="Times New Roman"/>
          <w:sz w:val="26"/>
          <w:szCs w:val="26"/>
        </w:rPr>
        <w:t>отчетном</w:t>
      </w:r>
      <w:r w:rsidRPr="00D3214A">
        <w:rPr>
          <w:rFonts w:ascii="Times New Roman" w:eastAsia="Calibri" w:hAnsi="Times New Roman" w:cs="Times New Roman"/>
          <w:sz w:val="26"/>
          <w:szCs w:val="26"/>
        </w:rPr>
        <w:t xml:space="preserve">году составил 360,6 млн. рублей. </w:t>
      </w:r>
    </w:p>
    <w:p w:rsidR="004C48F0" w:rsidRPr="00D3214A" w:rsidRDefault="004C48F0" w:rsidP="004C48F0">
      <w:pPr>
        <w:ind w:firstLine="709"/>
        <w:jc w:val="both"/>
        <w:rPr>
          <w:sz w:val="26"/>
          <w:szCs w:val="26"/>
        </w:rPr>
      </w:pPr>
      <w:r w:rsidRPr="00D3214A">
        <w:rPr>
          <w:sz w:val="26"/>
          <w:szCs w:val="26"/>
        </w:rPr>
        <w:t>Продолжается реализация инвестиционного проекта ООО «Продакшен Групп-М»  по созданию макаронного производства. В 2013 году на строительство и приобретение оборудования направлено около 65 млн. рублей.</w:t>
      </w:r>
    </w:p>
    <w:p w:rsidR="004C48F0" w:rsidRPr="00D3214A" w:rsidRDefault="004C48F0" w:rsidP="004C48F0">
      <w:pPr>
        <w:ind w:firstLine="709"/>
        <w:jc w:val="both"/>
        <w:rPr>
          <w:sz w:val="26"/>
          <w:szCs w:val="26"/>
        </w:rPr>
      </w:pPr>
      <w:r w:rsidRPr="00D3214A">
        <w:rPr>
          <w:sz w:val="26"/>
          <w:szCs w:val="26"/>
        </w:rPr>
        <w:t>В целях формирования инвестиционной политики на территории  Павловского муниципального района разработаны положения Стандарта деятельности органов местного самоуправления по созданию благоприятного инвестиционного климата. Утверждены инвестиционная декларация Павловского муниципального района, ежегодный План создания инвестиционных объектов и объектов инфраструктуры в муниципальном районе, Регламент сопровождения инвестиционных проектов. Положением об инвестиционной деятельности определен механизм защиты прав инвесторов. Для оперативного решения вопросов, возникающих в процессе инвестиционной деятельности на официальном сайте администрации Павловского муниципального района создан специальный раздел.</w:t>
      </w:r>
    </w:p>
    <w:p w:rsidR="00126F99" w:rsidRPr="00D3214A" w:rsidRDefault="00126F99" w:rsidP="00126F99">
      <w:pPr>
        <w:ind w:firstLine="709"/>
        <w:jc w:val="both"/>
        <w:rPr>
          <w:color w:val="000000"/>
          <w:sz w:val="26"/>
          <w:szCs w:val="26"/>
        </w:rPr>
      </w:pPr>
      <w:r w:rsidRPr="00D3214A">
        <w:rPr>
          <w:color w:val="000000"/>
          <w:sz w:val="26"/>
          <w:szCs w:val="26"/>
        </w:rPr>
        <w:t>В 2013 году сельхозпредприятиями района получено прибыли 255,8 млн. руб.</w:t>
      </w:r>
      <w:r w:rsidRPr="00D3214A">
        <w:rPr>
          <w:b/>
          <w:color w:val="000000"/>
          <w:sz w:val="26"/>
          <w:szCs w:val="26"/>
        </w:rPr>
        <w:t xml:space="preserve"> </w:t>
      </w:r>
      <w:r w:rsidRPr="00D3214A">
        <w:rPr>
          <w:color w:val="000000"/>
          <w:sz w:val="26"/>
          <w:szCs w:val="26"/>
        </w:rPr>
        <w:t>Прибыльно сработали 14 предприятий, удельный вес прибыльных сельскохозяйственных предприятий в общем их числе составил 66,7%, прибыль  прибыльных предприятий составила 317,7 млн. руб. Сумма убытка по                           7 убыточным предприятиям составила  61,9 млн. руб., в том числе  в ООО «Красный Дон» -  10,2 млн. руб., в ЗАО «Заря» -  3,7 млн. руб.,  СХА имени Дзержинского -   15,9 млн. руб.,  ЗАО «Грант Агро» - 3,4 млн. руб., ООО «Агрофирма Тихий Дон» - 12,5 млн. руб.,ООО «Воронцовское» -11,9 млн. руб., ООО «Сладуника» - 4,1 млн. руб.</w:t>
      </w:r>
    </w:p>
    <w:p w:rsidR="00126F99" w:rsidRPr="00D3214A" w:rsidRDefault="00126F99" w:rsidP="00126F99">
      <w:pPr>
        <w:ind w:firstLine="709"/>
        <w:jc w:val="both"/>
        <w:rPr>
          <w:color w:val="000000"/>
          <w:sz w:val="26"/>
          <w:szCs w:val="26"/>
        </w:rPr>
      </w:pPr>
      <w:r w:rsidRPr="00D3214A">
        <w:rPr>
          <w:color w:val="000000"/>
          <w:sz w:val="26"/>
          <w:szCs w:val="26"/>
        </w:rPr>
        <w:t>В ЗАО «Заря»,   ООО «Воронцовское»,  ООО «Агрофирма Тихий Дон» убытки получены   в отрасли  животноводства, от реализации мяса крупного рогатого скота. Себестоимость 1 центнера живого веса крупного рогатого скота в 1,5 -2 раза превышает цену реализации. Кроме того, в ООО «Агрофирма Тихий Дон»   в убыток списаны затраты по содержанию диких зверей – около 16 млн. руб.</w:t>
      </w:r>
    </w:p>
    <w:p w:rsidR="00126F99" w:rsidRPr="00D3214A" w:rsidRDefault="00126F99" w:rsidP="00126F99">
      <w:pPr>
        <w:ind w:firstLine="709"/>
        <w:jc w:val="both"/>
        <w:rPr>
          <w:color w:val="000000"/>
          <w:sz w:val="26"/>
          <w:szCs w:val="26"/>
        </w:rPr>
      </w:pPr>
      <w:r w:rsidRPr="00D3214A">
        <w:rPr>
          <w:color w:val="000000"/>
          <w:sz w:val="26"/>
          <w:szCs w:val="26"/>
        </w:rPr>
        <w:t>В ООО «Красный Дон» и СХА имени Дзержинского  убытки получены от реализации продукции и растениеводства и животноводства, в связи с  высокой  себестоимостью  основных видов продукции,   значительно превышающую цену реализации. Кроме того, в СХА имени Дзержинского на убытки были списаны затраты прошлых лет,  свыше 12 млн. руб. В 2014 году СХА имени Дзержинского прекращает производственную деятельность.</w:t>
      </w:r>
    </w:p>
    <w:p w:rsidR="00126F99" w:rsidRPr="00D3214A" w:rsidRDefault="00126F99" w:rsidP="00126F99">
      <w:pPr>
        <w:ind w:firstLine="709"/>
        <w:jc w:val="both"/>
        <w:rPr>
          <w:color w:val="000000"/>
          <w:sz w:val="26"/>
          <w:szCs w:val="26"/>
        </w:rPr>
      </w:pPr>
      <w:r w:rsidRPr="00D3214A">
        <w:rPr>
          <w:color w:val="000000"/>
          <w:sz w:val="26"/>
          <w:szCs w:val="26"/>
        </w:rPr>
        <w:lastRenderedPageBreak/>
        <w:t xml:space="preserve">ЗАО «Грант Агро» получен убыток от реализации </w:t>
      </w:r>
      <w:r w:rsidRPr="00D3214A">
        <w:rPr>
          <w:sz w:val="26"/>
          <w:szCs w:val="26"/>
        </w:rPr>
        <w:t>продукции растениеводства</w:t>
      </w:r>
      <w:r w:rsidRPr="00D3214A">
        <w:rPr>
          <w:color w:val="000000"/>
          <w:sz w:val="26"/>
          <w:szCs w:val="26"/>
        </w:rPr>
        <w:t>. Начислены проценты  по займам – 763 тыс. руб.  В 2014 году ЗАО «Грант Агро»  прекратило свою деятельность.</w:t>
      </w:r>
    </w:p>
    <w:p w:rsidR="00126F99" w:rsidRDefault="00126F99" w:rsidP="00126F99">
      <w:pPr>
        <w:ind w:firstLine="709"/>
        <w:jc w:val="both"/>
        <w:rPr>
          <w:color w:val="000000"/>
          <w:sz w:val="26"/>
          <w:szCs w:val="26"/>
        </w:rPr>
      </w:pPr>
      <w:r w:rsidRPr="00D3214A">
        <w:rPr>
          <w:color w:val="000000"/>
          <w:sz w:val="26"/>
          <w:szCs w:val="26"/>
        </w:rPr>
        <w:t xml:space="preserve"> ООО «Сладуника» имеет долгосрочный кредит в размере 11,2 млн. рублей.  Проценты к уплате составили 1,6 млн</w:t>
      </w:r>
      <w:r w:rsidRPr="001B582C">
        <w:rPr>
          <w:color w:val="000000"/>
          <w:sz w:val="26"/>
          <w:szCs w:val="26"/>
        </w:rPr>
        <w:t>. руб., от реализации земляни</w:t>
      </w:r>
      <w:r>
        <w:rPr>
          <w:color w:val="000000"/>
          <w:sz w:val="26"/>
          <w:szCs w:val="26"/>
        </w:rPr>
        <w:t>ки получен убыток в размере 2,2 млн. руб</w:t>
      </w:r>
      <w:r w:rsidRPr="001B582C">
        <w:rPr>
          <w:color w:val="000000"/>
          <w:sz w:val="26"/>
          <w:szCs w:val="26"/>
        </w:rPr>
        <w:t>.</w:t>
      </w:r>
      <w:r w:rsidRPr="001B582C">
        <w:rPr>
          <w:color w:val="000000"/>
          <w:sz w:val="26"/>
          <w:szCs w:val="26"/>
        </w:rPr>
        <w:tab/>
      </w:r>
    </w:p>
    <w:p w:rsidR="00A930BC" w:rsidRPr="007179B9" w:rsidRDefault="00126F99" w:rsidP="007179B9">
      <w:pPr>
        <w:ind w:firstLine="709"/>
        <w:jc w:val="both"/>
        <w:rPr>
          <w:color w:val="000000"/>
          <w:sz w:val="26"/>
          <w:szCs w:val="26"/>
        </w:rPr>
      </w:pPr>
      <w:r>
        <w:rPr>
          <w:color w:val="000000"/>
          <w:sz w:val="26"/>
          <w:szCs w:val="26"/>
        </w:rPr>
        <w:t xml:space="preserve">За анализируемый период с 2010 по 2013 год ежегодно убыточными предприятиями оставались </w:t>
      </w:r>
      <w:r w:rsidRPr="001B582C">
        <w:rPr>
          <w:color w:val="000000"/>
          <w:sz w:val="26"/>
          <w:szCs w:val="26"/>
        </w:rPr>
        <w:t>СХА имени Дзержинского</w:t>
      </w:r>
      <w:r>
        <w:rPr>
          <w:color w:val="000000"/>
          <w:sz w:val="26"/>
          <w:szCs w:val="26"/>
        </w:rPr>
        <w:t xml:space="preserve">  и </w:t>
      </w:r>
      <w:r w:rsidRPr="001B582C">
        <w:rPr>
          <w:color w:val="000000"/>
          <w:sz w:val="26"/>
          <w:szCs w:val="26"/>
        </w:rPr>
        <w:t>ЗАО «Грант Агро»</w:t>
      </w:r>
      <w:r>
        <w:rPr>
          <w:color w:val="000000"/>
          <w:sz w:val="26"/>
          <w:szCs w:val="26"/>
        </w:rPr>
        <w:t>. С 2014 года данные предприятия прекратили производственную деятельность и  вышли из числа функционирующих предприятий. За счет этого в</w:t>
      </w:r>
      <w:r w:rsidRPr="00013E65">
        <w:rPr>
          <w:color w:val="000000"/>
          <w:sz w:val="26"/>
          <w:szCs w:val="26"/>
        </w:rPr>
        <w:t xml:space="preserve"> 2014 году удельный вес прибыльных предприятий планируется довести до 84,2%, в  2015г и 2016г – до 89,5%</w:t>
      </w:r>
      <w:r>
        <w:rPr>
          <w:color w:val="000000"/>
          <w:sz w:val="26"/>
          <w:szCs w:val="26"/>
        </w:rPr>
        <w:t>. Так же  планируется  улучшение</w:t>
      </w:r>
      <w:r w:rsidRPr="00013E65">
        <w:rPr>
          <w:color w:val="000000"/>
          <w:sz w:val="26"/>
          <w:szCs w:val="26"/>
        </w:rPr>
        <w:t xml:space="preserve"> финансового состояния предприятий</w:t>
      </w:r>
      <w:r>
        <w:rPr>
          <w:color w:val="000000"/>
          <w:sz w:val="26"/>
          <w:szCs w:val="26"/>
        </w:rPr>
        <w:t xml:space="preserve"> как за счет факторов зависящих от усилий предприятий – увеличение объема </w:t>
      </w:r>
      <w:r w:rsidRPr="00EA0A67">
        <w:rPr>
          <w:color w:val="000000"/>
          <w:sz w:val="26"/>
          <w:szCs w:val="26"/>
        </w:rPr>
        <w:t xml:space="preserve">производства и реализации продукции, </w:t>
      </w:r>
      <w:r>
        <w:rPr>
          <w:color w:val="000000"/>
          <w:sz w:val="26"/>
          <w:szCs w:val="26"/>
        </w:rPr>
        <w:t>снижения себестоимости</w:t>
      </w:r>
      <w:r w:rsidRPr="00EA0A67">
        <w:rPr>
          <w:color w:val="000000"/>
          <w:sz w:val="26"/>
          <w:szCs w:val="26"/>
        </w:rPr>
        <w:t xml:space="preserve">,  </w:t>
      </w:r>
      <w:r>
        <w:rPr>
          <w:color w:val="000000"/>
          <w:sz w:val="26"/>
          <w:szCs w:val="26"/>
        </w:rPr>
        <w:t xml:space="preserve">роста уровня  </w:t>
      </w:r>
      <w:r w:rsidRPr="00EA0A67">
        <w:rPr>
          <w:color w:val="000000"/>
          <w:sz w:val="26"/>
          <w:szCs w:val="26"/>
        </w:rPr>
        <w:t>цен</w:t>
      </w:r>
      <w:r>
        <w:rPr>
          <w:color w:val="000000"/>
          <w:sz w:val="26"/>
          <w:szCs w:val="26"/>
        </w:rPr>
        <w:t xml:space="preserve"> на сельскохозяйственную продукцию, а так же факторов, которые вне сферы воздействия предприятия -</w:t>
      </w:r>
      <w:r w:rsidRPr="00EA0A67">
        <w:rPr>
          <w:color w:val="000000"/>
          <w:sz w:val="26"/>
          <w:szCs w:val="26"/>
        </w:rPr>
        <w:t xml:space="preserve"> конъюнктура рынка, уровень цен на потребляемые материально-сырьевые и топливно-энергетические ресурсы.</w:t>
      </w:r>
    </w:p>
    <w:p w:rsidR="00A930BC" w:rsidRDefault="007179B9" w:rsidP="00A930BC">
      <w:pPr>
        <w:ind w:firstLine="709"/>
        <w:jc w:val="both"/>
        <w:rPr>
          <w:sz w:val="26"/>
          <w:szCs w:val="26"/>
        </w:rPr>
      </w:pPr>
      <w:r w:rsidRPr="007179B9">
        <w:rPr>
          <w:sz w:val="26"/>
          <w:szCs w:val="26"/>
        </w:rPr>
        <w:t>За прошедший год  предприятия  АПК   из бюджетов получили    258 млн. руб. субсидий, в том числе сельхозпредприятия  -  161 млн. руб. Удельный вес суммы господдержки в общей сумме прибыли сельхозпредприятий в 2013 году составил  49 % (в 2012 году  - 42 %).</w:t>
      </w:r>
    </w:p>
    <w:p w:rsidR="007F101B" w:rsidRDefault="007F101B" w:rsidP="007F101B">
      <w:pPr>
        <w:ind w:firstLine="709"/>
        <w:jc w:val="right"/>
        <w:rPr>
          <w:sz w:val="26"/>
          <w:szCs w:val="26"/>
        </w:rPr>
      </w:pPr>
      <w:r>
        <w:rPr>
          <w:sz w:val="26"/>
          <w:szCs w:val="26"/>
        </w:rPr>
        <w:t>Диаграмма № 1</w:t>
      </w:r>
    </w:p>
    <w:p w:rsidR="007F101B" w:rsidRPr="000C7B53" w:rsidRDefault="007F101B" w:rsidP="00A930BC">
      <w:pPr>
        <w:ind w:firstLine="709"/>
        <w:jc w:val="both"/>
        <w:rPr>
          <w:sz w:val="26"/>
          <w:szCs w:val="26"/>
        </w:rPr>
      </w:pPr>
      <w:r w:rsidRPr="000C7B53">
        <w:rPr>
          <w:noProof/>
          <w:sz w:val="26"/>
          <w:szCs w:val="26"/>
        </w:rPr>
        <w:drawing>
          <wp:inline distT="0" distB="0" distL="0" distR="0">
            <wp:extent cx="5524500" cy="3070860"/>
            <wp:effectExtent l="0" t="0" r="0" b="0"/>
            <wp:docPr id="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14AB4" w:rsidRDefault="00A14AB4" w:rsidP="00A930BC">
      <w:pPr>
        <w:ind w:firstLine="709"/>
        <w:jc w:val="both"/>
        <w:rPr>
          <w:sz w:val="26"/>
          <w:szCs w:val="26"/>
        </w:rPr>
      </w:pPr>
      <w:r w:rsidRPr="000C7B53">
        <w:rPr>
          <w:sz w:val="26"/>
          <w:szCs w:val="26"/>
        </w:rPr>
        <w:t>По состоянию на 01.01.2014 года доля площади земельных участков, являющихся объектами налогообложения земельным налогом, в общей площади Павловского муниципального района составляет 74,3 % (в 2012 году – 71,2 %). Площадь  земельных участков юридических и физических лиц, обладающих земельными участками  на праве собственности, праве  постоянного (бессрочного) пользования, по которым уплачивается земельный налог, выросла в отчетном году по сравнению с 2012 годом на 17,6 тыс. га и составила 116,0 тыс. га.</w:t>
      </w:r>
    </w:p>
    <w:p w:rsidR="007179B9" w:rsidRDefault="007179B9" w:rsidP="00A930BC">
      <w:pPr>
        <w:ind w:firstLine="709"/>
        <w:jc w:val="both"/>
        <w:rPr>
          <w:sz w:val="26"/>
          <w:szCs w:val="26"/>
        </w:rPr>
      </w:pPr>
      <w:r>
        <w:rPr>
          <w:sz w:val="26"/>
          <w:szCs w:val="26"/>
        </w:rPr>
        <w:t xml:space="preserve">Протяженность автомобильных дорог  общего пользования местного значения в поселениях Павловского муниципального района на 01.01.2014 года составила 472,9 км, в том числе протяженность автомобильных дорог общего </w:t>
      </w:r>
      <w:r>
        <w:rPr>
          <w:sz w:val="26"/>
          <w:szCs w:val="26"/>
        </w:rPr>
        <w:lastRenderedPageBreak/>
        <w:t>пользования местного значения с твердым покрытием составляет 157,4 км. или 33% и 315,5 км – грунтовые дороги, что составляет 66,7%. Таким образом, доля протяженности автомобильных дорог местного значения, не отвечающих нормативным требованиям, в общей протяженности автомобильных дорог в 2013 году составила 22,1 % (в 2012 году – 35,5%).</w:t>
      </w:r>
    </w:p>
    <w:p w:rsidR="007179B9" w:rsidRPr="007179B9" w:rsidRDefault="007179B9" w:rsidP="00A930BC">
      <w:pPr>
        <w:ind w:firstLine="709"/>
        <w:jc w:val="both"/>
        <w:rPr>
          <w:b/>
          <w:sz w:val="26"/>
          <w:szCs w:val="26"/>
        </w:rPr>
      </w:pPr>
      <w:r>
        <w:rPr>
          <w:sz w:val="26"/>
          <w:szCs w:val="26"/>
        </w:rPr>
        <w:t>В отчетном году в поселениях Павловского муниципального района отремонтировано 4,045 км. автомобильных дорог.</w:t>
      </w:r>
    </w:p>
    <w:p w:rsidR="00A930BC" w:rsidRPr="00027E5A" w:rsidRDefault="00F360EB" w:rsidP="00F360EB">
      <w:pPr>
        <w:ind w:firstLine="709"/>
        <w:jc w:val="both"/>
        <w:rPr>
          <w:sz w:val="26"/>
          <w:szCs w:val="26"/>
        </w:rPr>
      </w:pPr>
      <w:r w:rsidRPr="00027E5A">
        <w:rPr>
          <w:sz w:val="26"/>
          <w:szCs w:val="26"/>
        </w:rPr>
        <w:t xml:space="preserve">В связи с изменениями в Бюджетном кодексе Российской Федерации, вступившими в силу с 01.01.2014 года, в поселениях Павловского муниципального района сформированы муниципальные дорожные фонды, средства которых  целенаправленно будут использованы на обеспечение дорожной деятельности в отношении автомобильных дорог общего пользования местного значения поселений  – содержание, ремонт, реконструкцию и строительство, капитальный ремонт и ремонт дворовых территорий многоквартирных домов, проездов к дворовым территориям. В соответствии с вышеизложенным, по предварительным  расчётам  в  </w:t>
      </w:r>
      <w:smartTag w:uri="urn:schemas-microsoft-com:office:smarttags" w:element="metricconverter">
        <w:smartTagPr>
          <w:attr w:name="ProductID" w:val="2014 г"/>
        </w:smartTagPr>
        <w:r w:rsidRPr="00027E5A">
          <w:rPr>
            <w:sz w:val="26"/>
            <w:szCs w:val="26"/>
          </w:rPr>
          <w:t>2014 г</w:t>
        </w:r>
      </w:smartTag>
      <w:r w:rsidRPr="00027E5A">
        <w:rPr>
          <w:sz w:val="26"/>
          <w:szCs w:val="26"/>
        </w:rPr>
        <w:t xml:space="preserve">. будет отремонтировано </w:t>
      </w:r>
      <w:smartTag w:uri="urn:schemas-microsoft-com:office:smarttags" w:element="metricconverter">
        <w:smartTagPr>
          <w:attr w:name="ProductID" w:val="5,0 км"/>
        </w:smartTagPr>
        <w:r w:rsidRPr="00027E5A">
          <w:rPr>
            <w:sz w:val="26"/>
            <w:szCs w:val="26"/>
          </w:rPr>
          <w:t>5,0 км</w:t>
        </w:r>
      </w:smartTag>
      <w:r w:rsidRPr="00027E5A">
        <w:rPr>
          <w:sz w:val="26"/>
          <w:szCs w:val="26"/>
        </w:rPr>
        <w:t xml:space="preserve"> автомобильных дорог общего пользования местного значения. Доля протяжённости автомобильных дорог общего пользования местного значения, не отвечающих нормативным требованиям, в общей протяжённости автомобильных дорог общего пользования местного значения  на 01.01.2016 г. составит 20 %. Снижение доли протяженности автомобильных дорог  общего пользования местного значения, не отвечающих нормативным требованиям в 2014 году по сравнению с 2013 годом составит 1,1 %; в 2015 году и в 2016 году по сравнению с 2014 годом составит по 1 % ежегодно.</w:t>
      </w:r>
    </w:p>
    <w:p w:rsidR="00A930BC" w:rsidRPr="00027E5A" w:rsidRDefault="00A930BC" w:rsidP="00A930BC">
      <w:pPr>
        <w:ind w:firstLine="709"/>
        <w:jc w:val="both"/>
        <w:rPr>
          <w:sz w:val="26"/>
          <w:szCs w:val="26"/>
        </w:rPr>
      </w:pPr>
      <w:r w:rsidRPr="00027E5A">
        <w:rPr>
          <w:sz w:val="26"/>
          <w:szCs w:val="26"/>
        </w:rPr>
        <w:t>В настоящий момент 1</w:t>
      </w:r>
      <w:r w:rsidR="00D83BF8" w:rsidRPr="00027E5A">
        <w:rPr>
          <w:sz w:val="26"/>
          <w:szCs w:val="26"/>
        </w:rPr>
        <w:t>1</w:t>
      </w:r>
      <w:r w:rsidRPr="00027E5A">
        <w:rPr>
          <w:sz w:val="26"/>
          <w:szCs w:val="26"/>
        </w:rPr>
        <w:t xml:space="preserve"> населенных пунктов муниципального района, из которых в </w:t>
      </w:r>
      <w:r w:rsidR="00D83BF8" w:rsidRPr="00027E5A">
        <w:rPr>
          <w:sz w:val="26"/>
          <w:szCs w:val="26"/>
        </w:rPr>
        <w:t>5</w:t>
      </w:r>
      <w:r w:rsidRPr="00027E5A">
        <w:rPr>
          <w:sz w:val="26"/>
          <w:szCs w:val="26"/>
        </w:rPr>
        <w:t xml:space="preserve"> населенных пунктах – численность не более 10 человек, не имеют регулярного транспортного сообщения с административным центром.  </w:t>
      </w:r>
    </w:p>
    <w:p w:rsidR="00EC65A4" w:rsidRPr="00EC65A4" w:rsidRDefault="004C3A48" w:rsidP="00EC65A4">
      <w:pPr>
        <w:pStyle w:val="21"/>
        <w:spacing w:after="0" w:line="240" w:lineRule="auto"/>
        <w:ind w:firstLine="709"/>
        <w:jc w:val="both"/>
        <w:rPr>
          <w:bCs/>
          <w:spacing w:val="-2"/>
          <w:sz w:val="26"/>
          <w:szCs w:val="26"/>
        </w:rPr>
      </w:pPr>
      <w:r w:rsidRPr="00027E5A">
        <w:rPr>
          <w:bCs/>
          <w:spacing w:val="-2"/>
          <w:sz w:val="26"/>
          <w:szCs w:val="26"/>
        </w:rPr>
        <w:t>Ввод в эксплуатацию новых производственных мощностей, детских дошкольных учреждений, строительство спортивных объектов и объектов культуры способствуют увеличению числа вакансий и занятости населения района.</w:t>
      </w:r>
    </w:p>
    <w:p w:rsidR="00EC65A4" w:rsidRDefault="00EC65A4" w:rsidP="00EC65A4">
      <w:pPr>
        <w:tabs>
          <w:tab w:val="left" w:pos="1650"/>
        </w:tabs>
        <w:ind w:firstLine="708"/>
        <w:jc w:val="right"/>
        <w:rPr>
          <w:sz w:val="25"/>
          <w:szCs w:val="25"/>
        </w:rPr>
      </w:pPr>
      <w:r w:rsidRPr="003F35E3">
        <w:rPr>
          <w:sz w:val="25"/>
          <w:szCs w:val="25"/>
        </w:rPr>
        <w:t xml:space="preserve">Диаграмма № </w:t>
      </w:r>
      <w:r>
        <w:rPr>
          <w:sz w:val="25"/>
          <w:szCs w:val="25"/>
        </w:rPr>
        <w:t>2</w:t>
      </w:r>
    </w:p>
    <w:p w:rsidR="00EC65A4" w:rsidRPr="003F35E3" w:rsidRDefault="00EC65A4" w:rsidP="00EC65A4">
      <w:pPr>
        <w:tabs>
          <w:tab w:val="left" w:pos="1650"/>
        </w:tabs>
        <w:ind w:firstLine="709"/>
        <w:jc w:val="center"/>
        <w:rPr>
          <w:sz w:val="25"/>
          <w:szCs w:val="25"/>
        </w:rPr>
      </w:pPr>
      <w:r w:rsidRPr="003F35E3">
        <w:rPr>
          <w:b/>
          <w:bCs/>
          <w:sz w:val="25"/>
          <w:szCs w:val="25"/>
        </w:rPr>
        <w:t>Среднемесячная заработная плата крупных и средних предприятий и организаций Павловского района за 2013 год</w:t>
      </w:r>
    </w:p>
    <w:p w:rsidR="00EC65A4" w:rsidRPr="003F35E3" w:rsidRDefault="00EC65A4" w:rsidP="00EC65A4">
      <w:pPr>
        <w:tabs>
          <w:tab w:val="left" w:pos="1650"/>
        </w:tabs>
        <w:ind w:firstLine="709"/>
        <w:jc w:val="center"/>
        <w:rPr>
          <w:sz w:val="25"/>
          <w:szCs w:val="25"/>
        </w:rPr>
      </w:pPr>
      <w:r w:rsidRPr="003F35E3">
        <w:rPr>
          <w:b/>
          <w:bCs/>
          <w:sz w:val="25"/>
          <w:szCs w:val="25"/>
        </w:rPr>
        <w:t>по отраслям деятельности, рублей</w:t>
      </w:r>
    </w:p>
    <w:p w:rsidR="00EC65A4" w:rsidRPr="003F35E3" w:rsidRDefault="00EC65A4" w:rsidP="00EC65A4">
      <w:pPr>
        <w:tabs>
          <w:tab w:val="left" w:pos="1650"/>
        </w:tabs>
        <w:ind w:left="-993" w:firstLine="708"/>
        <w:jc w:val="right"/>
        <w:rPr>
          <w:sz w:val="25"/>
          <w:szCs w:val="25"/>
        </w:rPr>
      </w:pPr>
      <w:r w:rsidRPr="003F35E3">
        <w:rPr>
          <w:noProof/>
          <w:sz w:val="25"/>
          <w:szCs w:val="25"/>
        </w:rPr>
        <w:drawing>
          <wp:inline distT="0" distB="0" distL="0" distR="0">
            <wp:extent cx="6435090" cy="2849880"/>
            <wp:effectExtent l="19050" t="0" r="381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C65A4" w:rsidRPr="00027E5A" w:rsidRDefault="00EC65A4" w:rsidP="00EC65A4">
      <w:pPr>
        <w:autoSpaceDE w:val="0"/>
        <w:autoSpaceDN w:val="0"/>
        <w:adjustRightInd w:val="0"/>
        <w:jc w:val="center"/>
        <w:outlineLvl w:val="0"/>
        <w:rPr>
          <w:b/>
          <w:bCs/>
          <w:iCs/>
          <w:sz w:val="26"/>
          <w:szCs w:val="26"/>
        </w:rPr>
      </w:pPr>
    </w:p>
    <w:p w:rsidR="004C3A48" w:rsidRPr="00027E5A" w:rsidRDefault="004C3A48" w:rsidP="004C3A48">
      <w:pPr>
        <w:ind w:firstLine="720"/>
        <w:jc w:val="both"/>
        <w:rPr>
          <w:rFonts w:eastAsia="Calibri"/>
          <w:sz w:val="26"/>
          <w:szCs w:val="26"/>
        </w:rPr>
      </w:pPr>
      <w:r w:rsidRPr="00027E5A">
        <w:rPr>
          <w:rFonts w:eastAsia="Calibri"/>
          <w:sz w:val="26"/>
          <w:szCs w:val="26"/>
        </w:rPr>
        <w:t xml:space="preserve">Среднегодовая численность населения </w:t>
      </w:r>
      <w:r w:rsidRPr="00027E5A">
        <w:rPr>
          <w:sz w:val="26"/>
          <w:szCs w:val="26"/>
        </w:rPr>
        <w:t xml:space="preserve">Павловского муниципального района </w:t>
      </w:r>
      <w:r w:rsidRPr="00027E5A">
        <w:rPr>
          <w:rFonts w:eastAsia="Calibri"/>
          <w:sz w:val="26"/>
          <w:szCs w:val="26"/>
        </w:rPr>
        <w:t>составила в 2013 году  56 347 человек. Сокращение по сравнению с предыдущим годом на 209 человек произошло за счет всё еще низкой рождаемости и высокой смертности населения. Число родившихся составило 575 человек, число умерших – 925 человек. Миграционный прирост населения составил 158 человек.</w:t>
      </w:r>
    </w:p>
    <w:p w:rsidR="004C3A48" w:rsidRDefault="004C3A48" w:rsidP="00B80AA7">
      <w:pPr>
        <w:pStyle w:val="21"/>
        <w:spacing w:after="0" w:line="240" w:lineRule="auto"/>
        <w:ind w:firstLine="709"/>
        <w:jc w:val="both"/>
        <w:rPr>
          <w:sz w:val="26"/>
          <w:szCs w:val="26"/>
        </w:rPr>
      </w:pPr>
      <w:r w:rsidRPr="00027E5A">
        <w:rPr>
          <w:sz w:val="26"/>
          <w:szCs w:val="26"/>
        </w:rPr>
        <w:t>Социальное благополучие в районе во многом зависит от рынка труда. Уровень официально зарегистрированной безработицы  по</w:t>
      </w:r>
      <w:r w:rsidR="000C7B53">
        <w:rPr>
          <w:sz w:val="26"/>
          <w:szCs w:val="26"/>
        </w:rPr>
        <w:t xml:space="preserve"> состоянию на 01.01.2014 </w:t>
      </w:r>
      <w:r w:rsidRPr="00027E5A">
        <w:rPr>
          <w:sz w:val="26"/>
          <w:szCs w:val="26"/>
        </w:rPr>
        <w:t xml:space="preserve">года - 1,1 %. Число безработных на 01.01.2014 года составило 299 человек. Необходимо отметить, что на начало 2014 года в службе занятости населения зарегистрировано 386 вакантных мест, заявленных работодателями, что на 64 % больше по сравнению с данными  на 01.01.2013 года. </w:t>
      </w:r>
    </w:p>
    <w:p w:rsidR="00EC65A4" w:rsidRDefault="00EC65A4" w:rsidP="00EC65A4">
      <w:pPr>
        <w:tabs>
          <w:tab w:val="left" w:pos="1650"/>
        </w:tabs>
        <w:ind w:firstLine="708"/>
        <w:jc w:val="both"/>
        <w:rPr>
          <w:sz w:val="26"/>
          <w:szCs w:val="26"/>
        </w:rPr>
      </w:pPr>
      <w:r w:rsidRPr="00027E5A">
        <w:rPr>
          <w:sz w:val="26"/>
          <w:szCs w:val="26"/>
        </w:rPr>
        <w:t xml:space="preserve">Происходят позитивные изменения в сфере доходов населения, увеличения его покупательской способности. Среднемесячная заработная плата в 2013 году по кругу крупных и средних предприятий составила 19 285 рублей, что на 10 % больше, чем в 2012 году. </w:t>
      </w:r>
    </w:p>
    <w:p w:rsidR="00EC65A4" w:rsidRPr="00027E5A" w:rsidRDefault="00EC65A4" w:rsidP="00EC65A4">
      <w:pPr>
        <w:ind w:firstLine="709"/>
        <w:jc w:val="both"/>
        <w:rPr>
          <w:sz w:val="26"/>
          <w:szCs w:val="26"/>
        </w:rPr>
      </w:pPr>
      <w:r w:rsidRPr="00027E5A">
        <w:rPr>
          <w:sz w:val="26"/>
          <w:szCs w:val="26"/>
        </w:rPr>
        <w:t>Среднемесячная заработная плата по району:</w:t>
      </w:r>
    </w:p>
    <w:p w:rsidR="00EC65A4" w:rsidRPr="00027E5A" w:rsidRDefault="00EC65A4" w:rsidP="00EC65A4">
      <w:pPr>
        <w:pStyle w:val="21"/>
        <w:spacing w:after="0" w:line="240" w:lineRule="auto"/>
        <w:ind w:firstLine="709"/>
        <w:jc w:val="both"/>
        <w:rPr>
          <w:sz w:val="26"/>
          <w:szCs w:val="26"/>
        </w:rPr>
      </w:pPr>
      <w:r w:rsidRPr="00027E5A">
        <w:rPr>
          <w:sz w:val="26"/>
          <w:szCs w:val="26"/>
        </w:rPr>
        <w:t>- работников муниципальных дошкольных образовательных учреждений составила 13 807,0 рублей - на 67 % выше уровня предыдущего года;</w:t>
      </w:r>
    </w:p>
    <w:p w:rsidR="00EC65A4" w:rsidRPr="00027E5A" w:rsidRDefault="00EC65A4" w:rsidP="00EC65A4">
      <w:pPr>
        <w:pStyle w:val="21"/>
        <w:spacing w:after="0" w:line="240" w:lineRule="auto"/>
        <w:ind w:firstLine="709"/>
        <w:jc w:val="both"/>
        <w:rPr>
          <w:sz w:val="26"/>
          <w:szCs w:val="26"/>
        </w:rPr>
      </w:pPr>
      <w:r w:rsidRPr="00027E5A">
        <w:rPr>
          <w:sz w:val="26"/>
          <w:szCs w:val="26"/>
        </w:rPr>
        <w:t>- работников муниципальных общеобразовательных учреждений – 18435 рублей – на 27 % выше уровня предыдущего года;</w:t>
      </w:r>
    </w:p>
    <w:p w:rsidR="00EC65A4" w:rsidRPr="00027E5A" w:rsidRDefault="00EC65A4" w:rsidP="00EC65A4">
      <w:pPr>
        <w:pStyle w:val="21"/>
        <w:spacing w:after="0" w:line="240" w:lineRule="auto"/>
        <w:ind w:firstLine="709"/>
        <w:jc w:val="both"/>
        <w:rPr>
          <w:bCs/>
          <w:spacing w:val="-2"/>
          <w:sz w:val="26"/>
          <w:szCs w:val="26"/>
        </w:rPr>
      </w:pPr>
      <w:r w:rsidRPr="00027E5A">
        <w:rPr>
          <w:sz w:val="26"/>
          <w:szCs w:val="26"/>
        </w:rPr>
        <w:t>- учителей муниципальных общеобразовательных учреждений – 23086 рублей – на 25 % выше уровня предыдущего года;</w:t>
      </w:r>
    </w:p>
    <w:p w:rsidR="00EC65A4" w:rsidRPr="00027E5A" w:rsidRDefault="00EC65A4" w:rsidP="00EC65A4">
      <w:pPr>
        <w:pStyle w:val="21"/>
        <w:spacing w:after="0" w:line="240" w:lineRule="auto"/>
        <w:ind w:firstLine="709"/>
        <w:jc w:val="both"/>
        <w:rPr>
          <w:sz w:val="26"/>
          <w:szCs w:val="26"/>
        </w:rPr>
      </w:pPr>
      <w:r w:rsidRPr="00027E5A">
        <w:rPr>
          <w:sz w:val="26"/>
          <w:szCs w:val="26"/>
        </w:rPr>
        <w:t>- работников муниципальных учреждений культуры и искусства – 12002 рублей – на 60 % выше уровня 2012 года;</w:t>
      </w:r>
    </w:p>
    <w:p w:rsidR="00EC65A4" w:rsidRPr="00027E5A" w:rsidRDefault="00EC65A4" w:rsidP="00EC65A4">
      <w:pPr>
        <w:pStyle w:val="21"/>
        <w:spacing w:after="0" w:line="240" w:lineRule="auto"/>
        <w:ind w:firstLine="709"/>
        <w:jc w:val="both"/>
        <w:rPr>
          <w:sz w:val="26"/>
          <w:szCs w:val="26"/>
        </w:rPr>
      </w:pPr>
      <w:r w:rsidRPr="00027E5A">
        <w:rPr>
          <w:sz w:val="26"/>
          <w:szCs w:val="26"/>
        </w:rPr>
        <w:t>- работников муниципальных учреждений физической культуры и спорта – 16171 рублей – на 24 % выше уровня 2012 года.</w:t>
      </w:r>
    </w:p>
    <w:p w:rsidR="00EC65A4" w:rsidRDefault="00EC65A4" w:rsidP="00B80AA7">
      <w:pPr>
        <w:pStyle w:val="21"/>
        <w:spacing w:after="0" w:line="240" w:lineRule="auto"/>
        <w:ind w:firstLine="709"/>
        <w:jc w:val="both"/>
        <w:rPr>
          <w:sz w:val="26"/>
          <w:szCs w:val="26"/>
        </w:rPr>
      </w:pPr>
    </w:p>
    <w:p w:rsidR="00EC65A4" w:rsidRDefault="00EC65A4" w:rsidP="00EC65A4">
      <w:pPr>
        <w:pStyle w:val="21"/>
        <w:spacing w:after="0" w:line="240" w:lineRule="auto"/>
        <w:ind w:firstLine="709"/>
        <w:jc w:val="right"/>
        <w:rPr>
          <w:sz w:val="26"/>
          <w:szCs w:val="26"/>
        </w:rPr>
      </w:pPr>
      <w:r>
        <w:rPr>
          <w:sz w:val="26"/>
          <w:szCs w:val="26"/>
        </w:rPr>
        <w:t>Диаграмма № 3</w:t>
      </w:r>
    </w:p>
    <w:p w:rsidR="00EC65A4" w:rsidRPr="00027E5A" w:rsidRDefault="00EC65A4" w:rsidP="00EC65A4">
      <w:pPr>
        <w:pStyle w:val="21"/>
        <w:spacing w:after="0" w:line="240" w:lineRule="auto"/>
        <w:ind w:firstLine="709"/>
        <w:jc w:val="center"/>
        <w:rPr>
          <w:sz w:val="26"/>
          <w:szCs w:val="26"/>
        </w:rPr>
      </w:pPr>
      <w:r>
        <w:rPr>
          <w:sz w:val="26"/>
          <w:szCs w:val="26"/>
        </w:rPr>
        <w:t>Уровень безработицы</w:t>
      </w:r>
    </w:p>
    <w:p w:rsidR="007F101B" w:rsidRPr="00027E5A" w:rsidRDefault="00EC65A4" w:rsidP="00EC65A4">
      <w:pPr>
        <w:tabs>
          <w:tab w:val="left" w:pos="1650"/>
        </w:tabs>
        <w:ind w:firstLine="708"/>
        <w:jc w:val="both"/>
        <w:rPr>
          <w:sz w:val="26"/>
          <w:szCs w:val="26"/>
        </w:rPr>
      </w:pPr>
      <w:r w:rsidRPr="00EC65A4">
        <w:rPr>
          <w:noProof/>
          <w:sz w:val="26"/>
          <w:szCs w:val="26"/>
        </w:rPr>
        <w:drawing>
          <wp:inline distT="0" distB="0" distL="0" distR="0">
            <wp:extent cx="5676900" cy="3208020"/>
            <wp:effectExtent l="0" t="0" r="0" b="0"/>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F101B" w:rsidRDefault="007F101B" w:rsidP="00B80AA7">
      <w:pPr>
        <w:tabs>
          <w:tab w:val="left" w:pos="1650"/>
        </w:tabs>
        <w:ind w:firstLine="708"/>
        <w:jc w:val="both"/>
        <w:rPr>
          <w:sz w:val="26"/>
          <w:szCs w:val="26"/>
        </w:rPr>
      </w:pPr>
    </w:p>
    <w:p w:rsidR="00D83BF8" w:rsidRPr="00027E5A" w:rsidRDefault="00D83BF8" w:rsidP="006D1F31">
      <w:pPr>
        <w:autoSpaceDE w:val="0"/>
        <w:autoSpaceDN w:val="0"/>
        <w:adjustRightInd w:val="0"/>
        <w:jc w:val="center"/>
        <w:outlineLvl w:val="0"/>
        <w:rPr>
          <w:b/>
          <w:bCs/>
          <w:iCs/>
          <w:sz w:val="26"/>
          <w:szCs w:val="26"/>
        </w:rPr>
      </w:pPr>
    </w:p>
    <w:p w:rsidR="006D1F31" w:rsidRPr="00027E5A" w:rsidRDefault="006D1F31" w:rsidP="006D1F31">
      <w:pPr>
        <w:autoSpaceDE w:val="0"/>
        <w:autoSpaceDN w:val="0"/>
        <w:adjustRightInd w:val="0"/>
        <w:jc w:val="center"/>
        <w:outlineLvl w:val="0"/>
        <w:rPr>
          <w:b/>
          <w:bCs/>
          <w:iCs/>
          <w:sz w:val="26"/>
          <w:szCs w:val="26"/>
        </w:rPr>
      </w:pPr>
      <w:r w:rsidRPr="00027E5A">
        <w:rPr>
          <w:b/>
          <w:bCs/>
          <w:iCs/>
          <w:sz w:val="26"/>
          <w:szCs w:val="26"/>
        </w:rPr>
        <w:t>Дошкольное образование.</w:t>
      </w:r>
    </w:p>
    <w:p w:rsidR="006D1F31" w:rsidRPr="00027E5A" w:rsidRDefault="006D1F31" w:rsidP="006D1F31">
      <w:pPr>
        <w:autoSpaceDE w:val="0"/>
        <w:autoSpaceDN w:val="0"/>
        <w:adjustRightInd w:val="0"/>
        <w:jc w:val="center"/>
        <w:outlineLvl w:val="0"/>
        <w:rPr>
          <w:b/>
          <w:bCs/>
          <w:iCs/>
          <w:sz w:val="26"/>
          <w:szCs w:val="26"/>
        </w:rPr>
      </w:pPr>
    </w:p>
    <w:p w:rsidR="006D1F31" w:rsidRPr="00027E5A" w:rsidRDefault="006D1F31" w:rsidP="00B7514B">
      <w:pPr>
        <w:ind w:firstLine="902"/>
        <w:jc w:val="both"/>
        <w:rPr>
          <w:sz w:val="26"/>
          <w:szCs w:val="26"/>
        </w:rPr>
      </w:pPr>
      <w:r w:rsidRPr="00027E5A">
        <w:rPr>
          <w:sz w:val="26"/>
          <w:szCs w:val="26"/>
        </w:rPr>
        <w:t>В систему дошкольного образования района входят 22 муниципальных дошкольных образовательных учреждения  и одна начальная общеобразовательная школа - детский сад. В соответствии с Законом РФ «Об образовании», «Типовом  положении о дошкольном образовательном учреждении», населению района  предоставляются качественные услуги по дошкольному образованию</w:t>
      </w:r>
      <w:r w:rsidR="005C4A36">
        <w:rPr>
          <w:sz w:val="26"/>
          <w:szCs w:val="26"/>
        </w:rPr>
        <w:t>.</w:t>
      </w:r>
    </w:p>
    <w:p w:rsidR="006D1F31" w:rsidRPr="00027E5A" w:rsidRDefault="006D1F31" w:rsidP="00B7514B">
      <w:pPr>
        <w:ind w:firstLine="902"/>
        <w:jc w:val="both"/>
        <w:rPr>
          <w:sz w:val="26"/>
          <w:szCs w:val="26"/>
        </w:rPr>
      </w:pPr>
      <w:r w:rsidRPr="00027E5A">
        <w:rPr>
          <w:sz w:val="26"/>
          <w:szCs w:val="26"/>
        </w:rPr>
        <w:t>Материально-техническое состояние, оснащенность необходимым оборудованием и инвентарем позволяет организовать образовательный и воспитательный процесс в соответствии с современными требованиями. В 2013 году осуществлен капитальный ремонт здания МКОУ Николаевская ООШ. Находящихся в аварийном состоянии зданий дошкольных образовательных учреждений нет. Были созданы две группы в МКОУ Николаевской ООШ, закончена работа по реконструкции учебного корпуса МОУ Павловская средняя общеобразовательная школа №2, открыт МКОУ Павловский детский сад №12 на 100  мест.</w:t>
      </w:r>
      <w:r w:rsidR="00B7514B" w:rsidRPr="00027E5A">
        <w:rPr>
          <w:sz w:val="26"/>
          <w:szCs w:val="26"/>
        </w:rPr>
        <w:t xml:space="preserve"> </w:t>
      </w:r>
    </w:p>
    <w:p w:rsidR="006D1F31" w:rsidRPr="00027E5A" w:rsidRDefault="006D1F31" w:rsidP="00B7514B">
      <w:pPr>
        <w:ind w:firstLine="902"/>
        <w:jc w:val="both"/>
        <w:rPr>
          <w:sz w:val="26"/>
          <w:szCs w:val="26"/>
        </w:rPr>
      </w:pPr>
      <w:r w:rsidRPr="00027E5A">
        <w:rPr>
          <w:sz w:val="26"/>
          <w:szCs w:val="26"/>
        </w:rPr>
        <w:t xml:space="preserve">  Доля детей в возрасте 1 - 6 лет, получивших дошкольную образовательную услугу,  </w:t>
      </w:r>
      <w:r w:rsidR="00027E5A">
        <w:rPr>
          <w:sz w:val="26"/>
          <w:szCs w:val="26"/>
        </w:rPr>
        <w:t xml:space="preserve">в общей численности детей указанного возраста </w:t>
      </w:r>
      <w:r w:rsidRPr="00027E5A">
        <w:rPr>
          <w:sz w:val="26"/>
          <w:szCs w:val="26"/>
        </w:rPr>
        <w:t>в 2013 году составила  62,47 %</w:t>
      </w:r>
      <w:r w:rsidR="00F933D7" w:rsidRPr="00027E5A">
        <w:rPr>
          <w:sz w:val="26"/>
          <w:szCs w:val="26"/>
        </w:rPr>
        <w:t xml:space="preserve"> ( в 2012 году – 57,8 %)</w:t>
      </w:r>
      <w:r w:rsidRPr="00027E5A">
        <w:rPr>
          <w:sz w:val="26"/>
          <w:szCs w:val="26"/>
        </w:rPr>
        <w:t>.</w:t>
      </w:r>
      <w:r w:rsidR="00F933D7" w:rsidRPr="00027E5A">
        <w:rPr>
          <w:sz w:val="26"/>
          <w:szCs w:val="26"/>
        </w:rPr>
        <w:t xml:space="preserve"> </w:t>
      </w:r>
      <w:r w:rsidRPr="00027E5A">
        <w:rPr>
          <w:sz w:val="26"/>
          <w:szCs w:val="26"/>
        </w:rPr>
        <w:t xml:space="preserve">Численность детей в возрасте 1-6 лет, получающих дошкольную образовательную услугу, в 2013 году выросла по сравнению с 2012 годом на </w:t>
      </w:r>
      <w:r w:rsidR="00F933D7" w:rsidRPr="00027E5A">
        <w:rPr>
          <w:sz w:val="26"/>
          <w:szCs w:val="26"/>
        </w:rPr>
        <w:t>10</w:t>
      </w:r>
      <w:r w:rsidRPr="00027E5A">
        <w:rPr>
          <w:sz w:val="26"/>
          <w:szCs w:val="26"/>
        </w:rPr>
        <w:t xml:space="preserve"> %.</w:t>
      </w:r>
    </w:p>
    <w:p w:rsidR="006D1F31" w:rsidRPr="00027E5A" w:rsidRDefault="006D1F31" w:rsidP="00B7514B">
      <w:pPr>
        <w:ind w:firstLine="902"/>
        <w:jc w:val="both"/>
        <w:rPr>
          <w:sz w:val="26"/>
          <w:szCs w:val="26"/>
        </w:rPr>
      </w:pPr>
      <w:r w:rsidRPr="00027E5A">
        <w:rPr>
          <w:sz w:val="26"/>
          <w:szCs w:val="26"/>
        </w:rPr>
        <w:t>Доля детей в возрасте 1- 6 лет, состоящих на учете для определения в муниципальные дошкольные общеобразовательные учреждения</w:t>
      </w:r>
      <w:r w:rsidR="00027E5A">
        <w:rPr>
          <w:sz w:val="26"/>
          <w:szCs w:val="26"/>
        </w:rPr>
        <w:t>,</w:t>
      </w:r>
      <w:r w:rsidR="00027E5A" w:rsidRPr="00027E5A">
        <w:rPr>
          <w:sz w:val="26"/>
          <w:szCs w:val="26"/>
        </w:rPr>
        <w:t xml:space="preserve"> </w:t>
      </w:r>
      <w:r w:rsidR="00027E5A">
        <w:rPr>
          <w:sz w:val="26"/>
          <w:szCs w:val="26"/>
        </w:rPr>
        <w:t>в общей численности детей указанного возраста</w:t>
      </w:r>
      <w:r w:rsidRPr="00027E5A">
        <w:rPr>
          <w:sz w:val="26"/>
          <w:szCs w:val="26"/>
        </w:rPr>
        <w:t xml:space="preserve"> </w:t>
      </w:r>
      <w:r w:rsidR="00027E5A">
        <w:rPr>
          <w:sz w:val="26"/>
          <w:szCs w:val="26"/>
        </w:rPr>
        <w:t>за</w:t>
      </w:r>
      <w:r w:rsidRPr="00027E5A">
        <w:rPr>
          <w:sz w:val="26"/>
          <w:szCs w:val="26"/>
        </w:rPr>
        <w:t xml:space="preserve"> 2013 год </w:t>
      </w:r>
      <w:r w:rsidR="00F933D7" w:rsidRPr="00027E5A">
        <w:rPr>
          <w:sz w:val="26"/>
          <w:szCs w:val="26"/>
        </w:rPr>
        <w:t xml:space="preserve">составляет 17,8 % (в 2012 году – 19,4 %). </w:t>
      </w:r>
      <w:r w:rsidRPr="00027E5A">
        <w:rPr>
          <w:sz w:val="26"/>
          <w:szCs w:val="26"/>
        </w:rPr>
        <w:t xml:space="preserve">Численность детей в возрасте 1-6 лет, состоящих на учете для определения в муниципальные дошкольные общеобразовательные учреждения, в 2013 году снизилась по сравнению с 2013 годом на </w:t>
      </w:r>
      <w:r w:rsidR="00F933D7" w:rsidRPr="00027E5A">
        <w:rPr>
          <w:sz w:val="26"/>
          <w:szCs w:val="26"/>
        </w:rPr>
        <w:t>7</w:t>
      </w:r>
      <w:r w:rsidRPr="00027E5A">
        <w:rPr>
          <w:sz w:val="26"/>
          <w:szCs w:val="26"/>
        </w:rPr>
        <w:t xml:space="preserve">  %.</w:t>
      </w:r>
    </w:p>
    <w:p w:rsidR="006D1F31" w:rsidRPr="00027E5A" w:rsidRDefault="006D1F31" w:rsidP="00B7514B">
      <w:pPr>
        <w:ind w:firstLine="902"/>
        <w:jc w:val="both"/>
        <w:rPr>
          <w:sz w:val="26"/>
          <w:szCs w:val="26"/>
        </w:rPr>
      </w:pPr>
      <w:r w:rsidRPr="00027E5A">
        <w:rPr>
          <w:sz w:val="26"/>
          <w:szCs w:val="26"/>
        </w:rPr>
        <w:t>Для достижения нормативной потребности в дошкольных образовательных учреждениях, в районе запланировано строительство нового детского сада в г</w:t>
      </w:r>
      <w:r w:rsidR="00B7514B" w:rsidRPr="00027E5A">
        <w:rPr>
          <w:sz w:val="26"/>
          <w:szCs w:val="26"/>
        </w:rPr>
        <w:t>ороде</w:t>
      </w:r>
      <w:r w:rsidRPr="00027E5A">
        <w:rPr>
          <w:sz w:val="26"/>
          <w:szCs w:val="26"/>
        </w:rPr>
        <w:t xml:space="preserve"> Павловске на 150 мест.</w:t>
      </w:r>
      <w:r w:rsidR="00B7514B" w:rsidRPr="00027E5A">
        <w:rPr>
          <w:sz w:val="26"/>
          <w:szCs w:val="26"/>
        </w:rPr>
        <w:t xml:space="preserve"> В текущем году началась работа по капитальному ремонту МК ДОУ Павловский детский сад №10 с целью открытия ещё двух групп.</w:t>
      </w:r>
    </w:p>
    <w:p w:rsidR="006D1F31" w:rsidRPr="00027E5A" w:rsidRDefault="00B7514B" w:rsidP="00B7514B">
      <w:pPr>
        <w:ind w:firstLine="902"/>
        <w:jc w:val="both"/>
        <w:rPr>
          <w:sz w:val="26"/>
          <w:szCs w:val="26"/>
        </w:rPr>
      </w:pPr>
      <w:r w:rsidRPr="00027E5A">
        <w:rPr>
          <w:sz w:val="26"/>
          <w:szCs w:val="26"/>
        </w:rPr>
        <w:t>Таким образом, а</w:t>
      </w:r>
      <w:r w:rsidR="006D1F31" w:rsidRPr="00027E5A">
        <w:rPr>
          <w:sz w:val="26"/>
          <w:szCs w:val="26"/>
        </w:rPr>
        <w:t>дминистрацией Павловского муниципального района в 2013 году был определен перечень мероприятий по развитию системы дошкольного образования, позволивший достичь положительной динамики показателей</w:t>
      </w:r>
      <w:r w:rsidRPr="00027E5A">
        <w:rPr>
          <w:sz w:val="26"/>
          <w:szCs w:val="26"/>
        </w:rPr>
        <w:t xml:space="preserve"> эффективности деятельности органов местного самоуправления</w:t>
      </w:r>
      <w:r w:rsidR="006D1F31" w:rsidRPr="00027E5A">
        <w:rPr>
          <w:sz w:val="26"/>
          <w:szCs w:val="26"/>
        </w:rPr>
        <w:t>:</w:t>
      </w:r>
    </w:p>
    <w:p w:rsidR="006D1F31" w:rsidRPr="00027E5A" w:rsidRDefault="006D1F31" w:rsidP="00B7514B">
      <w:pPr>
        <w:ind w:firstLine="902"/>
        <w:jc w:val="both"/>
        <w:rPr>
          <w:sz w:val="26"/>
          <w:szCs w:val="26"/>
        </w:rPr>
      </w:pPr>
      <w:r w:rsidRPr="00027E5A">
        <w:rPr>
          <w:sz w:val="26"/>
          <w:szCs w:val="26"/>
        </w:rPr>
        <w:t>-  создание новых мест  в дошкольных  учреждениях;</w:t>
      </w:r>
    </w:p>
    <w:p w:rsidR="006D1F31" w:rsidRPr="00027E5A" w:rsidRDefault="006D1F31" w:rsidP="00B7514B">
      <w:pPr>
        <w:ind w:firstLine="902"/>
        <w:jc w:val="both"/>
        <w:rPr>
          <w:sz w:val="26"/>
          <w:szCs w:val="26"/>
        </w:rPr>
      </w:pPr>
      <w:r w:rsidRPr="00027E5A">
        <w:rPr>
          <w:sz w:val="26"/>
          <w:szCs w:val="26"/>
        </w:rPr>
        <w:t>- улучшение качественного состава педагогических кадров на основе повышения уровня квалификации и образования;</w:t>
      </w:r>
    </w:p>
    <w:p w:rsidR="006D1F31" w:rsidRPr="00027E5A" w:rsidRDefault="006D1F31" w:rsidP="00B7514B">
      <w:pPr>
        <w:ind w:firstLine="902"/>
        <w:jc w:val="both"/>
        <w:rPr>
          <w:sz w:val="26"/>
          <w:szCs w:val="26"/>
        </w:rPr>
      </w:pPr>
      <w:r w:rsidRPr="00027E5A">
        <w:rPr>
          <w:sz w:val="26"/>
          <w:szCs w:val="26"/>
        </w:rPr>
        <w:t>- введение новой системы оплаты труда в учреждениях дошкольного образования</w:t>
      </w:r>
      <w:r w:rsidR="00B7514B" w:rsidRPr="00027E5A">
        <w:rPr>
          <w:sz w:val="26"/>
          <w:szCs w:val="26"/>
        </w:rPr>
        <w:t>;</w:t>
      </w:r>
    </w:p>
    <w:p w:rsidR="006D1F31" w:rsidRPr="00027E5A" w:rsidRDefault="006D1F31" w:rsidP="00B7514B">
      <w:pPr>
        <w:ind w:firstLine="902"/>
        <w:jc w:val="both"/>
        <w:rPr>
          <w:sz w:val="26"/>
          <w:szCs w:val="26"/>
        </w:rPr>
      </w:pPr>
      <w:r w:rsidRPr="00027E5A">
        <w:rPr>
          <w:sz w:val="26"/>
          <w:szCs w:val="26"/>
        </w:rPr>
        <w:t>- создание современных условий для осуществления образовательного процесса на основе укрепления материально - технической базы дошкольных образовательных учреждений (2</w:t>
      </w:r>
      <w:r w:rsidR="00B7514B" w:rsidRPr="00027E5A">
        <w:rPr>
          <w:sz w:val="26"/>
          <w:szCs w:val="26"/>
        </w:rPr>
        <w:t>,5 млн.</w:t>
      </w:r>
      <w:r w:rsidRPr="00027E5A">
        <w:rPr>
          <w:sz w:val="26"/>
          <w:szCs w:val="26"/>
        </w:rPr>
        <w:t xml:space="preserve">руб. выделено в 2013 году на увеличение стоимости основных </w:t>
      </w:r>
      <w:r w:rsidR="00B7514B" w:rsidRPr="00027E5A">
        <w:rPr>
          <w:sz w:val="26"/>
          <w:szCs w:val="26"/>
        </w:rPr>
        <w:t>фондов</w:t>
      </w:r>
      <w:r w:rsidRPr="00027E5A">
        <w:rPr>
          <w:sz w:val="26"/>
          <w:szCs w:val="26"/>
        </w:rPr>
        <w:t>).</w:t>
      </w:r>
    </w:p>
    <w:p w:rsidR="006D1F31" w:rsidRPr="00027E5A" w:rsidRDefault="006D1F31" w:rsidP="00B7514B">
      <w:pPr>
        <w:ind w:firstLine="902"/>
        <w:jc w:val="both"/>
        <w:rPr>
          <w:sz w:val="26"/>
          <w:szCs w:val="26"/>
        </w:rPr>
      </w:pPr>
      <w:r w:rsidRPr="00027E5A">
        <w:rPr>
          <w:sz w:val="26"/>
          <w:szCs w:val="26"/>
        </w:rPr>
        <w:t>В результате реализации указанных мероприятий значительных отклонений целевых (нормативных) значений от фактических достигнутых значений показателей за 2013 год не произошло. Вместе с тем</w:t>
      </w:r>
      <w:r w:rsidR="00B7514B" w:rsidRPr="00027E5A">
        <w:rPr>
          <w:sz w:val="26"/>
          <w:szCs w:val="26"/>
        </w:rPr>
        <w:t>,</w:t>
      </w:r>
      <w:r w:rsidRPr="00027E5A">
        <w:rPr>
          <w:sz w:val="26"/>
          <w:szCs w:val="26"/>
        </w:rPr>
        <w:t xml:space="preserve"> в системе </w:t>
      </w:r>
      <w:r w:rsidRPr="00027E5A">
        <w:rPr>
          <w:sz w:val="26"/>
          <w:szCs w:val="26"/>
        </w:rPr>
        <w:lastRenderedPageBreak/>
        <w:t>дошкольного образования продолжает оставаться острой проблема обеспечения населения района услугами дошкольного образования ввиду имеющегося значительного дефицита мест в детских садах</w:t>
      </w:r>
      <w:r w:rsidR="00B7514B" w:rsidRPr="00027E5A">
        <w:rPr>
          <w:sz w:val="26"/>
          <w:szCs w:val="26"/>
        </w:rPr>
        <w:t>,</w:t>
      </w:r>
      <w:r w:rsidRPr="00027E5A">
        <w:rPr>
          <w:sz w:val="26"/>
          <w:szCs w:val="26"/>
        </w:rPr>
        <w:t xml:space="preserve"> как в городской так и в сельской местности.</w:t>
      </w:r>
      <w:r w:rsidR="00B7514B" w:rsidRPr="00027E5A">
        <w:rPr>
          <w:sz w:val="26"/>
          <w:szCs w:val="26"/>
        </w:rPr>
        <w:t xml:space="preserve"> Однако после сдачи в эксплуатацию детского сада на 150 мест, вопрос очередности в дошкольные учреждения в городе  Павловске будет закрыт.</w:t>
      </w:r>
    </w:p>
    <w:p w:rsidR="00027E5A" w:rsidRDefault="00027E5A" w:rsidP="00B7514B">
      <w:pPr>
        <w:autoSpaceDE w:val="0"/>
        <w:autoSpaceDN w:val="0"/>
        <w:adjustRightInd w:val="0"/>
        <w:jc w:val="center"/>
        <w:outlineLvl w:val="0"/>
        <w:rPr>
          <w:b/>
          <w:bCs/>
          <w:iCs/>
          <w:sz w:val="26"/>
          <w:szCs w:val="26"/>
        </w:rPr>
      </w:pPr>
    </w:p>
    <w:p w:rsidR="006D1F31" w:rsidRPr="00027E5A" w:rsidRDefault="006D1F31" w:rsidP="00B7514B">
      <w:pPr>
        <w:autoSpaceDE w:val="0"/>
        <w:autoSpaceDN w:val="0"/>
        <w:adjustRightInd w:val="0"/>
        <w:jc w:val="center"/>
        <w:outlineLvl w:val="0"/>
        <w:rPr>
          <w:b/>
          <w:bCs/>
          <w:iCs/>
          <w:sz w:val="26"/>
          <w:szCs w:val="26"/>
        </w:rPr>
      </w:pPr>
      <w:r w:rsidRPr="00027E5A">
        <w:rPr>
          <w:b/>
          <w:bCs/>
          <w:iCs/>
          <w:sz w:val="26"/>
          <w:szCs w:val="26"/>
        </w:rPr>
        <w:t>Общее и дополнительное образование.</w:t>
      </w:r>
    </w:p>
    <w:p w:rsidR="006D1F31" w:rsidRPr="00027E5A" w:rsidRDefault="006D1F31" w:rsidP="00B7514B">
      <w:pPr>
        <w:autoSpaceDE w:val="0"/>
        <w:autoSpaceDN w:val="0"/>
        <w:adjustRightInd w:val="0"/>
        <w:ind w:firstLine="540"/>
        <w:jc w:val="both"/>
        <w:outlineLvl w:val="0"/>
        <w:rPr>
          <w:b/>
          <w:bCs/>
          <w:iCs/>
          <w:sz w:val="26"/>
          <w:szCs w:val="26"/>
        </w:rPr>
      </w:pPr>
    </w:p>
    <w:p w:rsidR="006D1F31" w:rsidRPr="00027E5A" w:rsidRDefault="006D1F31" w:rsidP="00B7514B">
      <w:pPr>
        <w:ind w:firstLine="902"/>
        <w:jc w:val="both"/>
        <w:rPr>
          <w:sz w:val="26"/>
          <w:szCs w:val="26"/>
        </w:rPr>
      </w:pPr>
      <w:r w:rsidRPr="00027E5A">
        <w:rPr>
          <w:sz w:val="26"/>
          <w:szCs w:val="26"/>
        </w:rPr>
        <w:t xml:space="preserve">Сеть образовательных учреждений </w:t>
      </w:r>
      <w:r w:rsidR="00B7514B" w:rsidRPr="00027E5A">
        <w:rPr>
          <w:sz w:val="26"/>
          <w:szCs w:val="26"/>
        </w:rPr>
        <w:t xml:space="preserve">Павловского муниципального района </w:t>
      </w:r>
      <w:r w:rsidRPr="00027E5A">
        <w:rPr>
          <w:sz w:val="26"/>
          <w:szCs w:val="26"/>
        </w:rPr>
        <w:t>включает в себя 27 общеобразовательных учреждений</w:t>
      </w:r>
      <w:r w:rsidR="00DE50E3" w:rsidRPr="00027E5A">
        <w:rPr>
          <w:sz w:val="26"/>
          <w:szCs w:val="26"/>
        </w:rPr>
        <w:t>,</w:t>
      </w:r>
      <w:r w:rsidRPr="00027E5A">
        <w:rPr>
          <w:sz w:val="26"/>
          <w:szCs w:val="26"/>
        </w:rPr>
        <w:t xml:space="preserve"> в том числе - 15 средних общеобразовательных школ, 9 основных общеобразовательных, 3 начальны</w:t>
      </w:r>
      <w:r w:rsidR="00DE50E3" w:rsidRPr="00027E5A">
        <w:rPr>
          <w:sz w:val="26"/>
          <w:szCs w:val="26"/>
        </w:rPr>
        <w:t>е</w:t>
      </w:r>
      <w:r w:rsidRPr="00027E5A">
        <w:rPr>
          <w:sz w:val="26"/>
          <w:szCs w:val="26"/>
        </w:rPr>
        <w:t xml:space="preserve"> общеобразовательные школы,  7 учреждений дополнительного образования детей.</w:t>
      </w:r>
    </w:p>
    <w:p w:rsidR="00FA26ED" w:rsidRDefault="006D1F31" w:rsidP="00B7514B">
      <w:pPr>
        <w:ind w:firstLine="902"/>
        <w:jc w:val="both"/>
        <w:rPr>
          <w:sz w:val="26"/>
          <w:szCs w:val="26"/>
        </w:rPr>
      </w:pPr>
      <w:r w:rsidRPr="00027E5A">
        <w:rPr>
          <w:sz w:val="26"/>
          <w:szCs w:val="26"/>
        </w:rPr>
        <w:t xml:space="preserve">Согласно Закона РФ «Об образовании», «Типовом  положении об общеобразовательном учреждении», в образовательных учреждениях района  предоставляется возможность получения качественного общего и дополнительного образования по основным образовательным программам. </w:t>
      </w:r>
    </w:p>
    <w:p w:rsidR="006D1F31" w:rsidRDefault="006D1F31" w:rsidP="00B7514B">
      <w:pPr>
        <w:ind w:firstLine="902"/>
        <w:jc w:val="both"/>
        <w:rPr>
          <w:sz w:val="26"/>
          <w:szCs w:val="26"/>
        </w:rPr>
      </w:pPr>
      <w:r w:rsidRPr="00027E5A">
        <w:rPr>
          <w:sz w:val="26"/>
          <w:szCs w:val="26"/>
        </w:rPr>
        <w:t>Материально- техническая, учебно-материальная база и оснащение школ учебно-лабораторным</w:t>
      </w:r>
      <w:r w:rsidR="00DE50E3" w:rsidRPr="00027E5A">
        <w:rPr>
          <w:sz w:val="26"/>
          <w:szCs w:val="26"/>
        </w:rPr>
        <w:t>,</w:t>
      </w:r>
      <w:r w:rsidRPr="00027E5A">
        <w:rPr>
          <w:sz w:val="26"/>
          <w:szCs w:val="26"/>
        </w:rPr>
        <w:t xml:space="preserve"> учебно-наглядным, компьютерным оборудованием и оргтехникой в целом позволяет обеспечить реализацию общеобразовательных программ и программ профессиональной подготовки  в соответствии с современными требованиями. Все общеобразовательные школы подключены к сети Интернет по высокоскоростному каналу, восемь школ оборудованы спутниковыми системами доступа к образовательным ресурсам Интернет.  В двух школах осуществляется профессиональная подготовка учащихся  по специальности «Водитель категории В, С».</w:t>
      </w:r>
    </w:p>
    <w:p w:rsidR="00EC65A4" w:rsidRPr="00027E5A" w:rsidRDefault="00EC65A4" w:rsidP="00EC65A4">
      <w:pPr>
        <w:ind w:firstLine="902"/>
        <w:jc w:val="both"/>
        <w:rPr>
          <w:sz w:val="26"/>
          <w:szCs w:val="26"/>
        </w:rPr>
      </w:pPr>
      <w:r>
        <w:rPr>
          <w:sz w:val="26"/>
          <w:szCs w:val="26"/>
        </w:rPr>
        <w:t xml:space="preserve">На сегодняшний день 21 </w:t>
      </w:r>
      <w:r w:rsidRPr="00027E5A">
        <w:rPr>
          <w:sz w:val="26"/>
          <w:szCs w:val="26"/>
        </w:rPr>
        <w:t xml:space="preserve">общеобразовательное учреждение </w:t>
      </w:r>
      <w:r>
        <w:rPr>
          <w:sz w:val="26"/>
          <w:szCs w:val="26"/>
        </w:rPr>
        <w:t xml:space="preserve">из 27 соответствует современным требованиям обучения. </w:t>
      </w:r>
    </w:p>
    <w:p w:rsidR="00CC662F" w:rsidRPr="00027E5A" w:rsidRDefault="00CC662F" w:rsidP="00CC662F">
      <w:pPr>
        <w:ind w:firstLine="902"/>
        <w:jc w:val="both"/>
        <w:rPr>
          <w:sz w:val="26"/>
          <w:szCs w:val="26"/>
        </w:rPr>
      </w:pPr>
      <w:r w:rsidRPr="00027E5A">
        <w:rPr>
          <w:sz w:val="26"/>
          <w:szCs w:val="26"/>
        </w:rPr>
        <w:t>Стоит отметить, что доля муниципальных общеобразовательных учреждений, здания которых находятся в аварийном состоянии или требуют капитального ремонта, сократилась с 40,7 % в 2012 году до 0 % в 2013 году.</w:t>
      </w:r>
    </w:p>
    <w:p w:rsidR="006D1F31" w:rsidRPr="00027E5A" w:rsidRDefault="006D1F31" w:rsidP="00B7514B">
      <w:pPr>
        <w:ind w:right="-81" w:firstLine="902"/>
        <w:jc w:val="both"/>
        <w:rPr>
          <w:sz w:val="26"/>
          <w:szCs w:val="26"/>
        </w:rPr>
      </w:pPr>
      <w:r w:rsidRPr="00027E5A">
        <w:rPr>
          <w:sz w:val="26"/>
          <w:szCs w:val="26"/>
        </w:rPr>
        <w:t>В системе дополнительного образования в течение 201</w:t>
      </w:r>
      <w:r w:rsidR="00DE50E3" w:rsidRPr="00027E5A">
        <w:rPr>
          <w:sz w:val="26"/>
          <w:szCs w:val="26"/>
        </w:rPr>
        <w:t>3</w:t>
      </w:r>
      <w:r w:rsidRPr="00027E5A">
        <w:rPr>
          <w:sz w:val="26"/>
          <w:szCs w:val="26"/>
        </w:rPr>
        <w:t xml:space="preserve"> учебного года было занято 4018 детей и подростков. Дополнительное образование осуществлялось по 12 </w:t>
      </w:r>
      <w:r w:rsidR="00027E5A">
        <w:rPr>
          <w:sz w:val="26"/>
          <w:szCs w:val="26"/>
        </w:rPr>
        <w:t xml:space="preserve"> </w:t>
      </w:r>
      <w:r w:rsidRPr="00027E5A">
        <w:rPr>
          <w:sz w:val="26"/>
          <w:szCs w:val="26"/>
        </w:rPr>
        <w:t>направлениям: физкультурно-оздоровительному, художественно-эстетическому, научно-техническому, эколого-биологическому, туристско-краеведческому, военно-патриотическому, декоративно-прикладному и др.</w:t>
      </w:r>
    </w:p>
    <w:p w:rsidR="002F2A1F" w:rsidRPr="00027E5A" w:rsidRDefault="00DE50E3" w:rsidP="00B7514B">
      <w:pPr>
        <w:tabs>
          <w:tab w:val="left" w:pos="360"/>
          <w:tab w:val="left" w:pos="972"/>
        </w:tabs>
        <w:ind w:firstLine="720"/>
        <w:jc w:val="both"/>
        <w:rPr>
          <w:sz w:val="26"/>
          <w:szCs w:val="26"/>
        </w:rPr>
      </w:pPr>
      <w:r w:rsidRPr="00027E5A">
        <w:rPr>
          <w:sz w:val="26"/>
          <w:szCs w:val="26"/>
        </w:rPr>
        <w:t>Доля</w:t>
      </w:r>
      <w:r w:rsidR="006D1F31" w:rsidRPr="00027E5A">
        <w:rPr>
          <w:sz w:val="26"/>
          <w:szCs w:val="26"/>
        </w:rPr>
        <w:t xml:space="preserve"> детей в возрасте 5-18 лет, получающих услуги по дополнительному образованию</w:t>
      </w:r>
      <w:r w:rsidRPr="00027E5A">
        <w:rPr>
          <w:sz w:val="26"/>
          <w:szCs w:val="26"/>
        </w:rPr>
        <w:t>, в общей численности детей указанной возрастной группы</w:t>
      </w:r>
      <w:r w:rsidR="006D1F31" w:rsidRPr="00027E5A">
        <w:rPr>
          <w:sz w:val="26"/>
          <w:szCs w:val="26"/>
        </w:rPr>
        <w:t xml:space="preserve"> в 2013 году составил</w:t>
      </w:r>
      <w:r w:rsidRPr="00027E5A">
        <w:rPr>
          <w:sz w:val="26"/>
          <w:szCs w:val="26"/>
        </w:rPr>
        <w:t xml:space="preserve">а </w:t>
      </w:r>
      <w:r w:rsidR="006D1F31" w:rsidRPr="00027E5A">
        <w:rPr>
          <w:sz w:val="26"/>
          <w:szCs w:val="26"/>
        </w:rPr>
        <w:t xml:space="preserve"> </w:t>
      </w:r>
      <w:r w:rsidRPr="00027E5A">
        <w:rPr>
          <w:sz w:val="26"/>
          <w:szCs w:val="26"/>
        </w:rPr>
        <w:t xml:space="preserve">65,4 </w:t>
      </w:r>
      <w:r w:rsidR="006D1F31" w:rsidRPr="00027E5A">
        <w:rPr>
          <w:sz w:val="26"/>
          <w:szCs w:val="26"/>
        </w:rPr>
        <w:t>%</w:t>
      </w:r>
      <w:r w:rsidRPr="00027E5A">
        <w:rPr>
          <w:sz w:val="26"/>
          <w:szCs w:val="26"/>
        </w:rPr>
        <w:t>, в 2012 году – 63,8 %</w:t>
      </w:r>
      <w:r w:rsidR="006D1F31" w:rsidRPr="00027E5A">
        <w:rPr>
          <w:sz w:val="26"/>
          <w:szCs w:val="26"/>
        </w:rPr>
        <w:t>.</w:t>
      </w:r>
    </w:p>
    <w:p w:rsidR="006D1F31" w:rsidRPr="00027E5A" w:rsidRDefault="006D1F31" w:rsidP="00B7514B">
      <w:pPr>
        <w:tabs>
          <w:tab w:val="left" w:pos="360"/>
          <w:tab w:val="left" w:pos="972"/>
        </w:tabs>
        <w:ind w:firstLine="720"/>
        <w:jc w:val="both"/>
        <w:rPr>
          <w:sz w:val="26"/>
          <w:szCs w:val="26"/>
        </w:rPr>
      </w:pPr>
      <w:r w:rsidRPr="00027E5A">
        <w:rPr>
          <w:sz w:val="26"/>
          <w:szCs w:val="26"/>
        </w:rPr>
        <w:t xml:space="preserve"> В 2013 году введены в эксплуатацию многофункциональные спортивные площадки в Петровской СОШ, </w:t>
      </w:r>
      <w:r w:rsidR="002F2A1F" w:rsidRPr="00027E5A">
        <w:rPr>
          <w:sz w:val="26"/>
          <w:szCs w:val="26"/>
        </w:rPr>
        <w:t>Краснооктябрьской</w:t>
      </w:r>
      <w:r w:rsidRPr="00027E5A">
        <w:rPr>
          <w:sz w:val="26"/>
          <w:szCs w:val="26"/>
        </w:rPr>
        <w:t xml:space="preserve"> СОШ, </w:t>
      </w:r>
      <w:r w:rsidR="002F2A1F" w:rsidRPr="00027E5A">
        <w:rPr>
          <w:sz w:val="26"/>
          <w:szCs w:val="26"/>
        </w:rPr>
        <w:t xml:space="preserve">Б. Казинской </w:t>
      </w:r>
      <w:r w:rsidRPr="00027E5A">
        <w:rPr>
          <w:sz w:val="26"/>
          <w:szCs w:val="26"/>
        </w:rPr>
        <w:t>СОШ</w:t>
      </w:r>
      <w:r w:rsidR="00D94203" w:rsidRPr="00027E5A">
        <w:rPr>
          <w:sz w:val="26"/>
          <w:szCs w:val="26"/>
        </w:rPr>
        <w:t xml:space="preserve">.  В 2014 году введен в эксплуатацию </w:t>
      </w:r>
      <w:r w:rsidRPr="00027E5A">
        <w:rPr>
          <w:sz w:val="26"/>
          <w:szCs w:val="26"/>
        </w:rPr>
        <w:t xml:space="preserve"> </w:t>
      </w:r>
      <w:r w:rsidRPr="00027E5A">
        <w:rPr>
          <w:color w:val="000000"/>
          <w:sz w:val="26"/>
          <w:szCs w:val="26"/>
        </w:rPr>
        <w:t>многофункциональн</w:t>
      </w:r>
      <w:r w:rsidR="00D94203" w:rsidRPr="00027E5A">
        <w:rPr>
          <w:color w:val="000000"/>
          <w:sz w:val="26"/>
          <w:szCs w:val="26"/>
        </w:rPr>
        <w:t>ый</w:t>
      </w:r>
      <w:r w:rsidRPr="00027E5A">
        <w:rPr>
          <w:color w:val="000000"/>
          <w:sz w:val="26"/>
          <w:szCs w:val="26"/>
        </w:rPr>
        <w:t xml:space="preserve"> игрово</w:t>
      </w:r>
      <w:r w:rsidR="00D94203" w:rsidRPr="00027E5A">
        <w:rPr>
          <w:color w:val="000000"/>
          <w:sz w:val="26"/>
          <w:szCs w:val="26"/>
        </w:rPr>
        <w:t>й</w:t>
      </w:r>
      <w:r w:rsidRPr="00027E5A">
        <w:rPr>
          <w:color w:val="000000"/>
          <w:sz w:val="26"/>
          <w:szCs w:val="26"/>
        </w:rPr>
        <w:t xml:space="preserve">  зал Лосевской  СОШ №1</w:t>
      </w:r>
      <w:r w:rsidR="00D94203" w:rsidRPr="00027E5A">
        <w:rPr>
          <w:color w:val="000000"/>
          <w:sz w:val="26"/>
          <w:szCs w:val="26"/>
        </w:rPr>
        <w:t>.</w:t>
      </w:r>
    </w:p>
    <w:p w:rsidR="006D1F31" w:rsidRPr="00027E5A" w:rsidRDefault="006D1F31" w:rsidP="00B7514B">
      <w:pPr>
        <w:ind w:right="-81" w:firstLine="902"/>
        <w:jc w:val="both"/>
        <w:rPr>
          <w:sz w:val="26"/>
          <w:szCs w:val="26"/>
        </w:rPr>
      </w:pPr>
      <w:r w:rsidRPr="00027E5A">
        <w:rPr>
          <w:sz w:val="26"/>
          <w:szCs w:val="26"/>
        </w:rPr>
        <w:t>Повысилась доля детей первой и второй групп здоровья. Так в 2013 году данный показа</w:t>
      </w:r>
      <w:r w:rsidR="00D94203" w:rsidRPr="00027E5A">
        <w:rPr>
          <w:sz w:val="26"/>
          <w:szCs w:val="26"/>
        </w:rPr>
        <w:t>тель составляет 97,2 %, в 2012 году – 92,9 %.</w:t>
      </w:r>
    </w:p>
    <w:p w:rsidR="007F101B" w:rsidRDefault="005C4A36" w:rsidP="007F101B">
      <w:pPr>
        <w:ind w:firstLine="709"/>
        <w:jc w:val="both"/>
        <w:rPr>
          <w:sz w:val="26"/>
          <w:szCs w:val="26"/>
        </w:rPr>
      </w:pPr>
      <w:r w:rsidRPr="00FA26ED">
        <w:rPr>
          <w:sz w:val="26"/>
          <w:szCs w:val="26"/>
        </w:rPr>
        <w:t xml:space="preserve">В результате </w:t>
      </w:r>
      <w:r w:rsidR="00FA26ED" w:rsidRPr="00FA26ED">
        <w:rPr>
          <w:sz w:val="26"/>
          <w:szCs w:val="26"/>
        </w:rPr>
        <w:t xml:space="preserve">оптимизации </w:t>
      </w:r>
      <w:r w:rsidR="00EC65A4">
        <w:rPr>
          <w:sz w:val="26"/>
          <w:szCs w:val="26"/>
        </w:rPr>
        <w:t xml:space="preserve">деятельности </w:t>
      </w:r>
      <w:r w:rsidR="00FA26ED" w:rsidRPr="00FA26ED">
        <w:rPr>
          <w:sz w:val="26"/>
          <w:szCs w:val="26"/>
        </w:rPr>
        <w:t>учебного процесса, д</w:t>
      </w:r>
      <w:r w:rsidR="00FB53E1" w:rsidRPr="00FA26ED">
        <w:rPr>
          <w:sz w:val="26"/>
          <w:szCs w:val="26"/>
        </w:rPr>
        <w:t xml:space="preserve">оля обучающихся в муниципальных общеобразовательных учреждениях, занимающихся во вторую (третью) смену, в общей численности обучающихся в </w:t>
      </w:r>
      <w:r w:rsidR="00FB53E1" w:rsidRPr="00FA26ED">
        <w:rPr>
          <w:sz w:val="26"/>
          <w:szCs w:val="26"/>
        </w:rPr>
        <w:lastRenderedPageBreak/>
        <w:t xml:space="preserve">муниципальных общеобразовательных учреждениях </w:t>
      </w:r>
      <w:r w:rsidR="00FA26ED" w:rsidRPr="00FA26ED">
        <w:rPr>
          <w:sz w:val="26"/>
          <w:szCs w:val="26"/>
        </w:rPr>
        <w:t>снижена</w:t>
      </w:r>
      <w:r w:rsidR="00FB53E1" w:rsidRPr="00FA26ED">
        <w:rPr>
          <w:sz w:val="26"/>
          <w:szCs w:val="26"/>
        </w:rPr>
        <w:t xml:space="preserve"> в 2013 году по сравнению с предыдущим годом на 0,5 % и составила 9,62 %.</w:t>
      </w:r>
    </w:p>
    <w:p w:rsidR="006D1F31" w:rsidRPr="00027E5A" w:rsidRDefault="006D1F31" w:rsidP="007F101B">
      <w:pPr>
        <w:ind w:right="-79" w:firstLine="709"/>
        <w:jc w:val="both"/>
        <w:rPr>
          <w:sz w:val="26"/>
          <w:szCs w:val="26"/>
        </w:rPr>
      </w:pPr>
      <w:r w:rsidRPr="00027E5A">
        <w:rPr>
          <w:sz w:val="26"/>
          <w:szCs w:val="26"/>
        </w:rPr>
        <w:t>В 2013 году расходы бюджета муниципального образования на общее образование состав</w:t>
      </w:r>
      <w:r w:rsidR="00D94203" w:rsidRPr="00027E5A">
        <w:rPr>
          <w:sz w:val="26"/>
          <w:szCs w:val="26"/>
        </w:rPr>
        <w:t>или</w:t>
      </w:r>
      <w:r w:rsidRPr="00027E5A">
        <w:rPr>
          <w:sz w:val="26"/>
          <w:szCs w:val="26"/>
        </w:rPr>
        <w:t xml:space="preserve"> </w:t>
      </w:r>
      <w:r w:rsidR="00D94203" w:rsidRPr="00027E5A">
        <w:rPr>
          <w:sz w:val="26"/>
          <w:szCs w:val="26"/>
        </w:rPr>
        <w:t>10 961</w:t>
      </w:r>
      <w:r w:rsidRPr="00027E5A">
        <w:rPr>
          <w:sz w:val="26"/>
          <w:szCs w:val="26"/>
        </w:rPr>
        <w:t xml:space="preserve"> руб. в расчете на 1 обучающегося в муниципальных общеобразовательных учреждениях. Начиная с 2012 года, </w:t>
      </w:r>
      <w:r w:rsidR="00D94203" w:rsidRPr="00027E5A">
        <w:rPr>
          <w:sz w:val="26"/>
          <w:szCs w:val="26"/>
        </w:rPr>
        <w:t>указанный</w:t>
      </w:r>
      <w:r w:rsidRPr="00027E5A">
        <w:rPr>
          <w:sz w:val="26"/>
          <w:szCs w:val="26"/>
        </w:rPr>
        <w:t xml:space="preserve"> показатель </w:t>
      </w:r>
      <w:r w:rsidR="00D94203" w:rsidRPr="00027E5A">
        <w:rPr>
          <w:sz w:val="26"/>
          <w:szCs w:val="26"/>
        </w:rPr>
        <w:t>формируется только с учетом</w:t>
      </w:r>
      <w:r w:rsidRPr="00027E5A">
        <w:rPr>
          <w:sz w:val="26"/>
          <w:szCs w:val="26"/>
        </w:rPr>
        <w:t xml:space="preserve"> средств муниципального бюджета.</w:t>
      </w:r>
    </w:p>
    <w:p w:rsidR="006D1F31" w:rsidRPr="00027E5A" w:rsidRDefault="006D1F31" w:rsidP="00B7514B">
      <w:pPr>
        <w:ind w:firstLine="902"/>
        <w:jc w:val="both"/>
        <w:rPr>
          <w:sz w:val="26"/>
          <w:szCs w:val="26"/>
        </w:rPr>
      </w:pPr>
      <w:r w:rsidRPr="00027E5A">
        <w:rPr>
          <w:sz w:val="26"/>
          <w:szCs w:val="26"/>
        </w:rPr>
        <w:t>Все общеобразовательные учреждения и учреждения дополнительного образования укомплектованы квалифицированными педагогическими кадрами.</w:t>
      </w:r>
    </w:p>
    <w:p w:rsidR="006D1F31" w:rsidRPr="00027E5A" w:rsidRDefault="00D94203" w:rsidP="00B7514B">
      <w:pPr>
        <w:ind w:firstLine="902"/>
        <w:jc w:val="both"/>
        <w:rPr>
          <w:sz w:val="26"/>
          <w:szCs w:val="26"/>
        </w:rPr>
      </w:pPr>
      <w:r w:rsidRPr="00027E5A">
        <w:rPr>
          <w:sz w:val="26"/>
          <w:szCs w:val="26"/>
        </w:rPr>
        <w:t>С целью</w:t>
      </w:r>
      <w:r w:rsidR="006D1F31" w:rsidRPr="00027E5A">
        <w:rPr>
          <w:sz w:val="26"/>
          <w:szCs w:val="26"/>
        </w:rPr>
        <w:t xml:space="preserve"> сокращения неэффективных расх</w:t>
      </w:r>
      <w:r w:rsidRPr="00027E5A">
        <w:rPr>
          <w:sz w:val="26"/>
          <w:szCs w:val="26"/>
        </w:rPr>
        <w:t>одов в сфере общего образования, в образовательных учреждениях района</w:t>
      </w:r>
      <w:r w:rsidR="006D1F31" w:rsidRPr="00027E5A">
        <w:rPr>
          <w:sz w:val="26"/>
          <w:szCs w:val="26"/>
        </w:rPr>
        <w:t xml:space="preserve"> проведены следующие мероприятия:</w:t>
      </w:r>
    </w:p>
    <w:p w:rsidR="006D1F31" w:rsidRPr="00027E5A" w:rsidRDefault="006D1F31" w:rsidP="00B7514B">
      <w:pPr>
        <w:ind w:firstLine="902"/>
        <w:jc w:val="both"/>
        <w:rPr>
          <w:sz w:val="26"/>
          <w:szCs w:val="26"/>
        </w:rPr>
      </w:pPr>
      <w:r w:rsidRPr="00027E5A">
        <w:rPr>
          <w:sz w:val="26"/>
          <w:szCs w:val="26"/>
        </w:rPr>
        <w:t xml:space="preserve">-  оптимизация штатов </w:t>
      </w:r>
      <w:r w:rsidR="00D94203" w:rsidRPr="00027E5A">
        <w:rPr>
          <w:sz w:val="26"/>
          <w:szCs w:val="26"/>
        </w:rPr>
        <w:t xml:space="preserve">сотрудников </w:t>
      </w:r>
      <w:r w:rsidRPr="00027E5A">
        <w:rPr>
          <w:sz w:val="26"/>
          <w:szCs w:val="26"/>
        </w:rPr>
        <w:t>общеобразовательных учреждений</w:t>
      </w:r>
      <w:r w:rsidR="00D94203" w:rsidRPr="00027E5A">
        <w:rPr>
          <w:sz w:val="26"/>
          <w:szCs w:val="26"/>
        </w:rPr>
        <w:t>;</w:t>
      </w:r>
      <w:r w:rsidRPr="00027E5A">
        <w:rPr>
          <w:sz w:val="26"/>
          <w:szCs w:val="26"/>
        </w:rPr>
        <w:t xml:space="preserve"> </w:t>
      </w:r>
    </w:p>
    <w:p w:rsidR="006D1F31" w:rsidRPr="00027E5A" w:rsidRDefault="006D1F31" w:rsidP="00B7514B">
      <w:pPr>
        <w:ind w:firstLine="902"/>
        <w:jc w:val="both"/>
        <w:rPr>
          <w:sz w:val="26"/>
          <w:szCs w:val="26"/>
        </w:rPr>
      </w:pPr>
      <w:r w:rsidRPr="00027E5A">
        <w:rPr>
          <w:sz w:val="26"/>
          <w:szCs w:val="26"/>
        </w:rPr>
        <w:t>- приведение соотношения количества педагогических работников и прочего персонала в соответствие с нормативными требованиями;</w:t>
      </w:r>
    </w:p>
    <w:p w:rsidR="006D1F31" w:rsidRPr="00027E5A" w:rsidRDefault="006D1F31" w:rsidP="00B7514B">
      <w:pPr>
        <w:ind w:firstLine="902"/>
        <w:jc w:val="both"/>
        <w:rPr>
          <w:sz w:val="26"/>
          <w:szCs w:val="26"/>
        </w:rPr>
      </w:pPr>
      <w:r w:rsidRPr="00027E5A">
        <w:rPr>
          <w:sz w:val="26"/>
          <w:szCs w:val="26"/>
        </w:rPr>
        <w:t>-  приведение наполняемости классов в соответствии с нормативом;</w:t>
      </w:r>
    </w:p>
    <w:p w:rsidR="006D1F31" w:rsidRPr="00027E5A" w:rsidRDefault="006D1F31" w:rsidP="00B7514B">
      <w:pPr>
        <w:ind w:firstLine="902"/>
        <w:jc w:val="both"/>
        <w:rPr>
          <w:sz w:val="26"/>
          <w:szCs w:val="26"/>
        </w:rPr>
      </w:pPr>
      <w:r w:rsidRPr="00027E5A">
        <w:rPr>
          <w:sz w:val="26"/>
          <w:szCs w:val="26"/>
        </w:rPr>
        <w:t>- сокращение расходов на содержание административно-управленческого персонала.</w:t>
      </w:r>
    </w:p>
    <w:p w:rsidR="006D1F31" w:rsidRPr="00027E5A" w:rsidRDefault="006D1F31" w:rsidP="00B7514B">
      <w:pPr>
        <w:ind w:firstLine="902"/>
        <w:jc w:val="both"/>
        <w:rPr>
          <w:sz w:val="26"/>
          <w:szCs w:val="26"/>
        </w:rPr>
      </w:pPr>
      <w:r w:rsidRPr="00027E5A">
        <w:rPr>
          <w:sz w:val="26"/>
          <w:szCs w:val="26"/>
        </w:rPr>
        <w:t>В 2013 году численность выпускников общеобразовательных учреждений составила 238 человек, из них 231 успешно сдали единый государственный экзамен по русскому языку и математике.</w:t>
      </w:r>
    </w:p>
    <w:p w:rsidR="006D1F31" w:rsidRPr="00027E5A" w:rsidRDefault="006D1F31" w:rsidP="00B7514B">
      <w:pPr>
        <w:ind w:firstLine="902"/>
        <w:jc w:val="both"/>
        <w:rPr>
          <w:sz w:val="26"/>
          <w:szCs w:val="26"/>
        </w:rPr>
      </w:pPr>
      <w:r w:rsidRPr="00027E5A">
        <w:rPr>
          <w:sz w:val="26"/>
          <w:szCs w:val="26"/>
        </w:rPr>
        <w:t>Проведенная работа по созданию в общеобразовательных учреждениях  необходимых условий для получения учащимися современного образования дала определенные качественные результаты. Все муниципальные образовательные учреждения переведены на новую (отраслевую) систему оплаты труда</w:t>
      </w:r>
      <w:r w:rsidR="00CC662F" w:rsidRPr="00027E5A">
        <w:rPr>
          <w:sz w:val="26"/>
          <w:szCs w:val="26"/>
        </w:rPr>
        <w:t>.</w:t>
      </w:r>
    </w:p>
    <w:p w:rsidR="006D1F31" w:rsidRPr="00027E5A" w:rsidRDefault="006D1F31" w:rsidP="00B7514B">
      <w:pPr>
        <w:ind w:firstLine="902"/>
        <w:jc w:val="both"/>
        <w:rPr>
          <w:sz w:val="26"/>
          <w:szCs w:val="26"/>
        </w:rPr>
      </w:pPr>
      <w:r w:rsidRPr="00027E5A">
        <w:rPr>
          <w:sz w:val="26"/>
          <w:szCs w:val="26"/>
        </w:rPr>
        <w:t xml:space="preserve">Заработная плата </w:t>
      </w:r>
      <w:r w:rsidR="00CC662F" w:rsidRPr="00027E5A">
        <w:rPr>
          <w:sz w:val="26"/>
          <w:szCs w:val="26"/>
        </w:rPr>
        <w:t xml:space="preserve">работников муниципальных общеобразовательных учреждений </w:t>
      </w:r>
      <w:r w:rsidRPr="00027E5A">
        <w:rPr>
          <w:sz w:val="26"/>
          <w:szCs w:val="26"/>
        </w:rPr>
        <w:t>в 2013 году по сравнению с 2012 годом  увеличилась  на 26,</w:t>
      </w:r>
      <w:r w:rsidR="00CC662F" w:rsidRPr="00027E5A">
        <w:rPr>
          <w:sz w:val="26"/>
          <w:szCs w:val="26"/>
        </w:rPr>
        <w:t>6</w:t>
      </w:r>
      <w:r w:rsidRPr="00027E5A">
        <w:rPr>
          <w:sz w:val="26"/>
          <w:szCs w:val="26"/>
        </w:rPr>
        <w:t xml:space="preserve"> %. </w:t>
      </w:r>
    </w:p>
    <w:p w:rsidR="006D1F31" w:rsidRPr="00027E5A" w:rsidRDefault="00CC662F" w:rsidP="00B7514B">
      <w:pPr>
        <w:ind w:firstLine="902"/>
        <w:jc w:val="both"/>
        <w:rPr>
          <w:sz w:val="26"/>
          <w:szCs w:val="26"/>
        </w:rPr>
      </w:pPr>
      <w:r w:rsidRPr="00027E5A">
        <w:rPr>
          <w:sz w:val="26"/>
          <w:szCs w:val="26"/>
        </w:rPr>
        <w:t>Таким образом, п</w:t>
      </w:r>
      <w:r w:rsidR="006D1F31" w:rsidRPr="00027E5A">
        <w:rPr>
          <w:sz w:val="26"/>
          <w:szCs w:val="26"/>
        </w:rPr>
        <w:t xml:space="preserve">оложительная динамика выполнения показателей эффективности </w:t>
      </w:r>
      <w:r w:rsidRPr="00027E5A">
        <w:rPr>
          <w:sz w:val="26"/>
          <w:szCs w:val="26"/>
        </w:rPr>
        <w:t xml:space="preserve">деятельности органов местного самоуправления </w:t>
      </w:r>
      <w:r w:rsidR="006D1F31" w:rsidRPr="00027E5A">
        <w:rPr>
          <w:sz w:val="26"/>
          <w:szCs w:val="26"/>
        </w:rPr>
        <w:t>была достигнута в результате целенаправленного осуществления администрацией района следующих мероприятий:</w:t>
      </w:r>
    </w:p>
    <w:p w:rsidR="006D1F31" w:rsidRPr="00027E5A" w:rsidRDefault="006D1F31" w:rsidP="00B7514B">
      <w:pPr>
        <w:ind w:firstLine="902"/>
        <w:jc w:val="both"/>
        <w:rPr>
          <w:sz w:val="26"/>
          <w:szCs w:val="26"/>
        </w:rPr>
      </w:pPr>
      <w:r w:rsidRPr="00027E5A">
        <w:rPr>
          <w:sz w:val="26"/>
          <w:szCs w:val="26"/>
        </w:rPr>
        <w:t>- укрепление материально-технической базы и информатизация учреждений образования;</w:t>
      </w:r>
    </w:p>
    <w:p w:rsidR="006D1F31" w:rsidRPr="00027E5A" w:rsidRDefault="006D1F31" w:rsidP="00B7514B">
      <w:pPr>
        <w:ind w:firstLine="902"/>
        <w:jc w:val="both"/>
        <w:rPr>
          <w:sz w:val="26"/>
          <w:szCs w:val="26"/>
        </w:rPr>
      </w:pPr>
      <w:r w:rsidRPr="00027E5A">
        <w:rPr>
          <w:sz w:val="26"/>
          <w:szCs w:val="26"/>
        </w:rPr>
        <w:t>- проведение комплекса ремонтных работ;</w:t>
      </w:r>
    </w:p>
    <w:p w:rsidR="006D1F31" w:rsidRPr="00027E5A" w:rsidRDefault="006D1F31" w:rsidP="00B7514B">
      <w:pPr>
        <w:ind w:firstLine="902"/>
        <w:jc w:val="both"/>
        <w:rPr>
          <w:sz w:val="26"/>
          <w:szCs w:val="26"/>
        </w:rPr>
      </w:pPr>
      <w:r w:rsidRPr="00027E5A">
        <w:rPr>
          <w:sz w:val="26"/>
          <w:szCs w:val="26"/>
        </w:rPr>
        <w:t>- снижение общего объема неэффективных расходов на обучение учащихся.</w:t>
      </w:r>
    </w:p>
    <w:p w:rsidR="006D1F31" w:rsidRPr="00027E5A" w:rsidRDefault="006D1F31" w:rsidP="00B7514B">
      <w:pPr>
        <w:ind w:firstLine="902"/>
        <w:jc w:val="both"/>
        <w:rPr>
          <w:sz w:val="26"/>
          <w:szCs w:val="26"/>
        </w:rPr>
      </w:pPr>
      <w:r w:rsidRPr="00027E5A">
        <w:rPr>
          <w:sz w:val="26"/>
          <w:szCs w:val="26"/>
        </w:rPr>
        <w:t xml:space="preserve">В период </w:t>
      </w:r>
      <w:r w:rsidR="00447392" w:rsidRPr="00027E5A">
        <w:rPr>
          <w:sz w:val="26"/>
          <w:szCs w:val="26"/>
        </w:rPr>
        <w:t xml:space="preserve">с </w:t>
      </w:r>
      <w:r w:rsidRPr="00027E5A">
        <w:rPr>
          <w:sz w:val="26"/>
          <w:szCs w:val="26"/>
        </w:rPr>
        <w:t>2014</w:t>
      </w:r>
      <w:r w:rsidR="00447392" w:rsidRPr="00027E5A">
        <w:rPr>
          <w:sz w:val="26"/>
          <w:szCs w:val="26"/>
        </w:rPr>
        <w:t xml:space="preserve"> по </w:t>
      </w:r>
      <w:r w:rsidRPr="00027E5A">
        <w:rPr>
          <w:sz w:val="26"/>
          <w:szCs w:val="26"/>
        </w:rPr>
        <w:t>2019 год</w:t>
      </w:r>
      <w:r w:rsidR="00447392" w:rsidRPr="00027E5A">
        <w:rPr>
          <w:sz w:val="26"/>
          <w:szCs w:val="26"/>
        </w:rPr>
        <w:t>ы</w:t>
      </w:r>
      <w:r w:rsidRPr="00027E5A">
        <w:rPr>
          <w:sz w:val="26"/>
          <w:szCs w:val="26"/>
        </w:rPr>
        <w:t xml:space="preserve"> все мероприятия по развитию системы образования Павловского муниципального  района предполагается  осуществлять в рамках  Программы  развития образования Павловского муниципального района на период 2014-2019 годов, национальной образовательной стратегии-инициативы «Наша новая школа», целевых программ развития образования Федерального, регионального и  муниципального уровня.</w:t>
      </w:r>
    </w:p>
    <w:p w:rsidR="006D1F31" w:rsidRPr="00027E5A" w:rsidRDefault="006D1F31" w:rsidP="00B7514B">
      <w:pPr>
        <w:ind w:firstLine="902"/>
        <w:jc w:val="both"/>
        <w:rPr>
          <w:sz w:val="26"/>
          <w:szCs w:val="26"/>
        </w:rPr>
      </w:pPr>
      <w:r w:rsidRPr="00027E5A">
        <w:rPr>
          <w:sz w:val="26"/>
          <w:szCs w:val="26"/>
        </w:rPr>
        <w:t>Предстоит решить  важнейшие задачи:</w:t>
      </w:r>
    </w:p>
    <w:p w:rsidR="006D1F31" w:rsidRPr="00027E5A" w:rsidRDefault="006D1F31" w:rsidP="00B7514B">
      <w:pPr>
        <w:ind w:firstLine="902"/>
        <w:jc w:val="both"/>
        <w:rPr>
          <w:sz w:val="26"/>
          <w:szCs w:val="26"/>
        </w:rPr>
      </w:pPr>
      <w:r w:rsidRPr="00027E5A">
        <w:rPr>
          <w:sz w:val="26"/>
          <w:szCs w:val="26"/>
        </w:rPr>
        <w:t>1. Адаптировать в общеобразовательных учреждениях района новое поколение образовательных стандартов, через  модифицированное  программно-методическое обеспечение образовательных учреждений.</w:t>
      </w:r>
    </w:p>
    <w:p w:rsidR="006D1F31" w:rsidRPr="00027E5A" w:rsidRDefault="006D1F31" w:rsidP="00B7514B">
      <w:pPr>
        <w:ind w:firstLine="902"/>
        <w:jc w:val="both"/>
        <w:rPr>
          <w:sz w:val="26"/>
          <w:szCs w:val="26"/>
        </w:rPr>
      </w:pPr>
      <w:r w:rsidRPr="00027E5A">
        <w:rPr>
          <w:sz w:val="26"/>
          <w:szCs w:val="26"/>
        </w:rPr>
        <w:t>2. Выстроить систему поиска поддержки талантливых детей, через  научные общества учащихся  и программу одаренные дети.</w:t>
      </w:r>
    </w:p>
    <w:p w:rsidR="006D1F31" w:rsidRPr="00027E5A" w:rsidRDefault="006D1F31" w:rsidP="00B7514B">
      <w:pPr>
        <w:ind w:firstLine="902"/>
        <w:jc w:val="both"/>
        <w:rPr>
          <w:sz w:val="26"/>
          <w:szCs w:val="26"/>
        </w:rPr>
      </w:pPr>
      <w:r w:rsidRPr="00027E5A">
        <w:rPr>
          <w:sz w:val="26"/>
          <w:szCs w:val="26"/>
        </w:rPr>
        <w:lastRenderedPageBreak/>
        <w:t>3. Создать необходимые условия для сохранения в школах лучших педагогов  на основе социальной поддержки  педагогических работников, развитие стимулирующего фонда в образовательных учреждениях.</w:t>
      </w:r>
    </w:p>
    <w:p w:rsidR="006D1F31" w:rsidRPr="00027E5A" w:rsidRDefault="006D1F31" w:rsidP="00B7514B">
      <w:pPr>
        <w:ind w:firstLine="902"/>
        <w:jc w:val="both"/>
        <w:rPr>
          <w:sz w:val="26"/>
          <w:szCs w:val="26"/>
        </w:rPr>
      </w:pPr>
      <w:r w:rsidRPr="00027E5A">
        <w:rPr>
          <w:sz w:val="26"/>
          <w:szCs w:val="26"/>
        </w:rPr>
        <w:t>4. Создать новый облик школ, где ученикам будет комфортно, интересно и безопасно - реализация социальных проектов, обеспечение учебно-наглядными пособиями, мероприятия по обеспечению безопасной жизнедеятельности образовательного учреждения.</w:t>
      </w:r>
    </w:p>
    <w:p w:rsidR="006D1F31" w:rsidRPr="00027E5A" w:rsidRDefault="006D1F31" w:rsidP="00B7514B">
      <w:pPr>
        <w:ind w:firstLine="902"/>
        <w:jc w:val="both"/>
        <w:rPr>
          <w:sz w:val="26"/>
          <w:szCs w:val="26"/>
        </w:rPr>
      </w:pPr>
      <w:r w:rsidRPr="00027E5A">
        <w:rPr>
          <w:sz w:val="26"/>
          <w:szCs w:val="26"/>
        </w:rPr>
        <w:t>5. Кардинальное улучшение здоровья школьников, в т.ч. через развитие системы физкультурно-оздоровительной работы в школе, популяризации здорового образа жизни, введение дополнительного часа физкультуры, сохранение сети дополнительного образования.</w:t>
      </w:r>
    </w:p>
    <w:p w:rsidR="000B0B03" w:rsidRPr="00027E5A" w:rsidRDefault="000B0B03" w:rsidP="000B0B03">
      <w:pPr>
        <w:jc w:val="center"/>
        <w:rPr>
          <w:rFonts w:eastAsia="Calibri"/>
          <w:b/>
          <w:sz w:val="26"/>
          <w:szCs w:val="26"/>
          <w:lang w:eastAsia="en-US"/>
        </w:rPr>
      </w:pPr>
      <w:r w:rsidRPr="00027E5A">
        <w:rPr>
          <w:rFonts w:eastAsia="Calibri"/>
          <w:b/>
          <w:sz w:val="26"/>
          <w:szCs w:val="26"/>
          <w:lang w:eastAsia="en-US"/>
        </w:rPr>
        <w:t>Культура</w:t>
      </w:r>
    </w:p>
    <w:p w:rsidR="000874E9" w:rsidRPr="00027E5A" w:rsidRDefault="000874E9" w:rsidP="000B0B03">
      <w:pPr>
        <w:jc w:val="center"/>
        <w:rPr>
          <w:rFonts w:eastAsia="Calibri"/>
          <w:b/>
          <w:sz w:val="26"/>
          <w:szCs w:val="26"/>
          <w:lang w:eastAsia="en-US"/>
        </w:rPr>
      </w:pPr>
    </w:p>
    <w:p w:rsidR="000874E9" w:rsidRPr="00027E5A" w:rsidRDefault="000B0B03" w:rsidP="000874E9">
      <w:pPr>
        <w:pStyle w:val="aa"/>
        <w:ind w:firstLine="709"/>
        <w:jc w:val="both"/>
        <w:rPr>
          <w:rFonts w:ascii="Times New Roman" w:hAnsi="Times New Roman"/>
          <w:sz w:val="26"/>
          <w:szCs w:val="26"/>
        </w:rPr>
      </w:pPr>
      <w:r w:rsidRPr="00027E5A">
        <w:rPr>
          <w:rFonts w:ascii="Times New Roman" w:hAnsi="Times New Roman"/>
          <w:sz w:val="26"/>
          <w:szCs w:val="26"/>
        </w:rPr>
        <w:t xml:space="preserve">В 2013 году сеть учреждений культуры Павловского муниципального района не претерпела изменений – это районный Дом культуры, 24 сельских Дома культуры, 5 сельских клубов, 32 библиотеки, краеведческий музей, 4 школы дополнительного художественного образования детей, Воронцовский парк культуры и отдыха, отдел методической службы, агиткультбригада, 11 народных коллективов, МАУК ПМР «Информационно - развлекательный кино-телецентр «Дон»». </w:t>
      </w:r>
    </w:p>
    <w:p w:rsidR="000B0B03" w:rsidRPr="00027E5A" w:rsidRDefault="000B0B03" w:rsidP="000874E9">
      <w:pPr>
        <w:pStyle w:val="aa"/>
        <w:ind w:firstLine="709"/>
        <w:jc w:val="both"/>
        <w:rPr>
          <w:rFonts w:ascii="Times New Roman" w:hAnsi="Times New Roman"/>
          <w:sz w:val="26"/>
          <w:szCs w:val="26"/>
        </w:rPr>
      </w:pPr>
      <w:r w:rsidRPr="00027E5A">
        <w:rPr>
          <w:rFonts w:ascii="Times New Roman" w:hAnsi="Times New Roman"/>
          <w:sz w:val="26"/>
          <w:szCs w:val="26"/>
        </w:rPr>
        <w:t>В настоящее время в отрасли «Культура» работает 269 человек, из них творческих работников – 209 человек, в том числе клубных работников – 109 человек, библиотечных работников – 57 человек, преподавателей школ дополнительного образования – 38 человек.</w:t>
      </w:r>
    </w:p>
    <w:p w:rsidR="000B0B03" w:rsidRPr="00027E5A" w:rsidRDefault="000B0B03" w:rsidP="000B0B03">
      <w:pPr>
        <w:ind w:firstLine="709"/>
        <w:jc w:val="both"/>
        <w:rPr>
          <w:sz w:val="26"/>
          <w:szCs w:val="26"/>
          <w:lang w:eastAsia="en-US"/>
        </w:rPr>
      </w:pPr>
      <w:r w:rsidRPr="00027E5A">
        <w:rPr>
          <w:sz w:val="26"/>
          <w:szCs w:val="26"/>
          <w:lang w:eastAsia="en-US"/>
        </w:rPr>
        <w:t xml:space="preserve">Общий объем расходов консолидированного бюджета на культуру в районе в 2013 году составил </w:t>
      </w:r>
      <w:r w:rsidRPr="00027E5A">
        <w:rPr>
          <w:sz w:val="26"/>
          <w:szCs w:val="26"/>
        </w:rPr>
        <w:t>81,8 млн. руб</w:t>
      </w:r>
      <w:r w:rsidRPr="00027E5A">
        <w:rPr>
          <w:sz w:val="26"/>
          <w:szCs w:val="26"/>
          <w:lang w:eastAsia="en-US"/>
        </w:rPr>
        <w:t xml:space="preserve">лей, что больше чем в 2012 году на 6,0 млн. рублей, из них: </w:t>
      </w:r>
    </w:p>
    <w:p w:rsidR="000B0B03" w:rsidRPr="00027E5A" w:rsidRDefault="000B0B03" w:rsidP="000B0B03">
      <w:pPr>
        <w:ind w:firstLine="709"/>
        <w:jc w:val="both"/>
        <w:rPr>
          <w:sz w:val="26"/>
          <w:szCs w:val="26"/>
          <w:lang w:eastAsia="en-US"/>
        </w:rPr>
      </w:pPr>
      <w:r w:rsidRPr="00027E5A">
        <w:rPr>
          <w:sz w:val="26"/>
          <w:szCs w:val="26"/>
          <w:lang w:eastAsia="en-US"/>
        </w:rPr>
        <w:t xml:space="preserve">- на приобретение сценических костюмов, музыкальных инструментов, специального оборудования направлено  </w:t>
      </w:r>
      <w:r w:rsidRPr="00027E5A">
        <w:rPr>
          <w:sz w:val="26"/>
          <w:szCs w:val="26"/>
        </w:rPr>
        <w:t>3,5 млн</w:t>
      </w:r>
      <w:r w:rsidRPr="00027E5A">
        <w:rPr>
          <w:sz w:val="26"/>
          <w:szCs w:val="26"/>
          <w:lang w:eastAsia="en-US"/>
        </w:rPr>
        <w:t>. рублей;</w:t>
      </w:r>
    </w:p>
    <w:p w:rsidR="000B0B03" w:rsidRPr="00027E5A" w:rsidRDefault="000B0B03" w:rsidP="000B0B03">
      <w:pPr>
        <w:ind w:firstLine="709"/>
        <w:jc w:val="both"/>
        <w:rPr>
          <w:sz w:val="26"/>
          <w:szCs w:val="26"/>
          <w:lang w:eastAsia="en-US"/>
        </w:rPr>
      </w:pPr>
      <w:r w:rsidRPr="00027E5A">
        <w:rPr>
          <w:sz w:val="26"/>
          <w:szCs w:val="26"/>
          <w:lang w:eastAsia="en-US"/>
        </w:rPr>
        <w:t xml:space="preserve">- на проведение ремонтных работ – </w:t>
      </w:r>
      <w:r w:rsidRPr="00027E5A">
        <w:rPr>
          <w:sz w:val="26"/>
          <w:szCs w:val="26"/>
        </w:rPr>
        <w:t>15,4 млн. рублей;</w:t>
      </w:r>
    </w:p>
    <w:p w:rsidR="000B0B03" w:rsidRPr="00027E5A" w:rsidRDefault="000B0B03" w:rsidP="000B0B03">
      <w:pPr>
        <w:ind w:firstLine="709"/>
        <w:jc w:val="both"/>
        <w:rPr>
          <w:sz w:val="26"/>
          <w:szCs w:val="26"/>
          <w:lang w:eastAsia="en-US"/>
        </w:rPr>
      </w:pPr>
      <w:r w:rsidRPr="00027E5A">
        <w:rPr>
          <w:sz w:val="26"/>
          <w:szCs w:val="26"/>
          <w:lang w:eastAsia="en-US"/>
        </w:rPr>
        <w:t>- на подписку и комплектование библиотечных фондов – 0,9 млн. рублей.</w:t>
      </w:r>
    </w:p>
    <w:p w:rsidR="000B0B03" w:rsidRPr="00027E5A" w:rsidRDefault="000B0B03" w:rsidP="000B0B03">
      <w:pPr>
        <w:ind w:firstLine="709"/>
        <w:jc w:val="both"/>
        <w:rPr>
          <w:sz w:val="26"/>
          <w:szCs w:val="26"/>
          <w:lang w:eastAsia="en-US"/>
        </w:rPr>
      </w:pPr>
      <w:r w:rsidRPr="00027E5A">
        <w:rPr>
          <w:sz w:val="26"/>
          <w:szCs w:val="26"/>
          <w:lang w:eastAsia="en-US"/>
        </w:rPr>
        <w:t xml:space="preserve">Средняя заработная плата работников культуры составляет 12 001 рублей,  в 2011 году – </w:t>
      </w:r>
      <w:r w:rsidR="000874E9" w:rsidRPr="00027E5A">
        <w:rPr>
          <w:sz w:val="26"/>
          <w:szCs w:val="26"/>
          <w:lang w:eastAsia="en-US"/>
        </w:rPr>
        <w:t>7 502</w:t>
      </w:r>
      <w:r w:rsidRPr="00027E5A">
        <w:rPr>
          <w:sz w:val="26"/>
          <w:szCs w:val="26"/>
          <w:lang w:eastAsia="en-US"/>
        </w:rPr>
        <w:t xml:space="preserve"> рубл</w:t>
      </w:r>
      <w:r w:rsidR="000874E9" w:rsidRPr="00027E5A">
        <w:rPr>
          <w:sz w:val="26"/>
          <w:szCs w:val="26"/>
          <w:lang w:eastAsia="en-US"/>
        </w:rPr>
        <w:t>я</w:t>
      </w:r>
      <w:r w:rsidRPr="00027E5A">
        <w:rPr>
          <w:sz w:val="26"/>
          <w:szCs w:val="26"/>
          <w:lang w:eastAsia="en-US"/>
        </w:rPr>
        <w:t>.</w:t>
      </w:r>
    </w:p>
    <w:p w:rsidR="000B0B03" w:rsidRPr="006B79D5" w:rsidRDefault="000B0B03" w:rsidP="000B0B03">
      <w:pPr>
        <w:pStyle w:val="aa"/>
        <w:ind w:firstLine="709"/>
        <w:jc w:val="both"/>
        <w:rPr>
          <w:rFonts w:ascii="Times New Roman" w:hAnsi="Times New Roman"/>
          <w:sz w:val="26"/>
          <w:szCs w:val="26"/>
        </w:rPr>
      </w:pPr>
      <w:r w:rsidRPr="00027E5A">
        <w:rPr>
          <w:rFonts w:ascii="Times New Roman" w:hAnsi="Times New Roman"/>
          <w:sz w:val="26"/>
          <w:szCs w:val="26"/>
        </w:rPr>
        <w:t>В 2013 году продолжалась целенаправленная работа по укреплению материально – технической базы учреждений культуры. Завершен капитальный ремонт Русско - Буйловского СДК - в настоящее время это одно из самых современных учреждений культуры, оснащенное всем необходимым оборудованием для полноценной работы по организации досуговой деятельности среди различных слоев населения. Большой объем работ выполнен по Елизаветовскому СДК: замена окон, ремонт системы отопления, электроосвещения, ремонт кабинетов и фасада, устройство отмостки. Продолжаются ремонтные работы в Гаврильском, Шу</w:t>
      </w:r>
      <w:r w:rsidRPr="006B79D5">
        <w:rPr>
          <w:rFonts w:ascii="Times New Roman" w:hAnsi="Times New Roman"/>
          <w:sz w:val="26"/>
          <w:szCs w:val="26"/>
        </w:rPr>
        <w:t>валовском, Воронцовском СДК. Заменена кровля, отремонтирована система отопления, благоустроена территория, улучшены условия для занятий хореографического отделения детской школы искусств. Устроены теплые туалеты и санитарные комнаты в школе искусств и художественной школе.</w:t>
      </w:r>
    </w:p>
    <w:p w:rsidR="000B0B03" w:rsidRPr="006B79D5" w:rsidRDefault="000B0B03" w:rsidP="000B0B03">
      <w:pPr>
        <w:ind w:firstLine="709"/>
        <w:jc w:val="both"/>
        <w:rPr>
          <w:sz w:val="26"/>
          <w:szCs w:val="26"/>
        </w:rPr>
      </w:pPr>
      <w:r w:rsidRPr="006B79D5">
        <w:rPr>
          <w:sz w:val="26"/>
          <w:szCs w:val="26"/>
          <w:lang w:eastAsia="en-US"/>
        </w:rPr>
        <w:lastRenderedPageBreak/>
        <w:t>На комплектование фондов библиотек  израсходовано – 0,9 млн. рублей, что обеспечило пополнение в 2013 году книжного фонда библиотек района на 8 594 экземпляров новых книг.</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В планах развития отрасли «Культура» Павловского района на 2014 год:</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продолжение ремонтных работ в учреждениях культуры;</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осуществление пуска тепла в Шуваловском СДК, Придонском клубе; подвод воды  и перевод на газовое отопление МКУК ДОД «Лосевская музыкальная школа»;</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подготовка проектно – сметной документации по ремонту башни Преображенского собора;</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работа по оформлению свидетельств о государственной регистрации права на здания и земельные участки, в т.ч. и в сельских поселениях;</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оснащение учреждений культуры специальным оборудованием и музыкальными инструментами;</w:t>
      </w:r>
    </w:p>
    <w:p w:rsidR="000B0B03" w:rsidRPr="006B79D5" w:rsidRDefault="000B0B03" w:rsidP="000B0B03">
      <w:pPr>
        <w:pStyle w:val="aa"/>
        <w:ind w:firstLine="709"/>
        <w:jc w:val="both"/>
        <w:rPr>
          <w:rFonts w:ascii="Times New Roman" w:hAnsi="Times New Roman"/>
          <w:sz w:val="26"/>
          <w:szCs w:val="26"/>
        </w:rPr>
      </w:pPr>
      <w:r w:rsidRPr="006B79D5">
        <w:rPr>
          <w:rFonts w:ascii="Times New Roman" w:hAnsi="Times New Roman"/>
          <w:sz w:val="26"/>
          <w:szCs w:val="26"/>
        </w:rPr>
        <w:t>- завершение строительства и ввод в эксплуатацию Дворца культуры в г. Павловск.</w:t>
      </w:r>
    </w:p>
    <w:p w:rsidR="000B0B03" w:rsidRDefault="000B0B03" w:rsidP="000B0B03">
      <w:pPr>
        <w:tabs>
          <w:tab w:val="left" w:pos="993"/>
        </w:tabs>
        <w:jc w:val="center"/>
        <w:rPr>
          <w:rFonts w:eastAsia="Calibri"/>
          <w:b/>
          <w:sz w:val="26"/>
          <w:szCs w:val="26"/>
          <w:lang w:eastAsia="en-US"/>
        </w:rPr>
      </w:pPr>
      <w:r w:rsidRPr="006B79D5">
        <w:rPr>
          <w:rFonts w:eastAsia="Calibri"/>
          <w:b/>
          <w:sz w:val="26"/>
          <w:szCs w:val="26"/>
          <w:lang w:eastAsia="en-US"/>
        </w:rPr>
        <w:t>Физическая культура и спорт</w:t>
      </w:r>
    </w:p>
    <w:p w:rsidR="000874E9" w:rsidRPr="006B79D5" w:rsidRDefault="000874E9" w:rsidP="000B0B03">
      <w:pPr>
        <w:tabs>
          <w:tab w:val="left" w:pos="993"/>
        </w:tabs>
        <w:jc w:val="center"/>
        <w:rPr>
          <w:rFonts w:eastAsia="Calibri"/>
          <w:sz w:val="26"/>
          <w:szCs w:val="26"/>
          <w:lang w:eastAsia="en-US"/>
        </w:rPr>
      </w:pPr>
    </w:p>
    <w:p w:rsidR="000874E9" w:rsidRDefault="000874E9" w:rsidP="000B0B03">
      <w:pPr>
        <w:pStyle w:val="a5"/>
        <w:spacing w:after="0"/>
        <w:ind w:right="-2" w:firstLine="708"/>
        <w:jc w:val="both"/>
        <w:rPr>
          <w:sz w:val="26"/>
          <w:szCs w:val="26"/>
        </w:rPr>
      </w:pPr>
    </w:p>
    <w:p w:rsidR="000B0B03" w:rsidRPr="006B79D5" w:rsidRDefault="00181A74" w:rsidP="000B0B03">
      <w:pPr>
        <w:pStyle w:val="a5"/>
        <w:spacing w:after="0"/>
        <w:ind w:right="-2" w:firstLine="708"/>
        <w:jc w:val="both"/>
        <w:rPr>
          <w:sz w:val="26"/>
          <w:szCs w:val="26"/>
        </w:rPr>
      </w:pPr>
      <w:r>
        <w:rPr>
          <w:rFonts w:ascii="Times New Roman" w:hAnsi="Times New Roman" w:cs="Times New Roman"/>
          <w:sz w:val="26"/>
          <w:szCs w:val="26"/>
        </w:rPr>
        <w:t>В</w:t>
      </w:r>
      <w:r w:rsidR="000B0B03" w:rsidRPr="000874E9">
        <w:rPr>
          <w:rFonts w:ascii="Times New Roman" w:hAnsi="Times New Roman" w:cs="Times New Roman"/>
          <w:sz w:val="26"/>
          <w:szCs w:val="26"/>
        </w:rPr>
        <w:t xml:space="preserve"> 2013 году </w:t>
      </w:r>
      <w:r>
        <w:rPr>
          <w:rFonts w:ascii="Times New Roman" w:hAnsi="Times New Roman" w:cs="Times New Roman"/>
          <w:sz w:val="26"/>
          <w:szCs w:val="26"/>
        </w:rPr>
        <w:t xml:space="preserve">в Павловском муниципальном районе </w:t>
      </w:r>
      <w:r w:rsidR="000B0B03" w:rsidRPr="000874E9">
        <w:rPr>
          <w:rFonts w:ascii="Times New Roman" w:hAnsi="Times New Roman" w:cs="Times New Roman"/>
          <w:sz w:val="26"/>
          <w:szCs w:val="26"/>
        </w:rPr>
        <w:t>проведено 90 различных соревнований Российского, регионального, областного, районного и городского масштаб</w:t>
      </w:r>
      <w:r>
        <w:rPr>
          <w:rFonts w:ascii="Times New Roman" w:hAnsi="Times New Roman" w:cs="Times New Roman"/>
          <w:sz w:val="26"/>
          <w:szCs w:val="26"/>
        </w:rPr>
        <w:t>ов</w:t>
      </w:r>
      <w:r w:rsidR="000B0B03" w:rsidRPr="000874E9">
        <w:rPr>
          <w:rFonts w:ascii="Times New Roman" w:hAnsi="Times New Roman" w:cs="Times New Roman"/>
          <w:sz w:val="26"/>
          <w:szCs w:val="26"/>
        </w:rPr>
        <w:t>, в них приняли участие более 12,0 тыс. человек</w:t>
      </w:r>
      <w:r w:rsidR="000B0B03" w:rsidRPr="006B79D5">
        <w:rPr>
          <w:sz w:val="26"/>
          <w:szCs w:val="26"/>
        </w:rPr>
        <w:t>.</w:t>
      </w:r>
    </w:p>
    <w:p w:rsidR="000B0B03" w:rsidRPr="006B79D5" w:rsidRDefault="000B0B03" w:rsidP="000B0B03">
      <w:pPr>
        <w:ind w:right="-2" w:firstLine="708"/>
        <w:jc w:val="both"/>
        <w:rPr>
          <w:sz w:val="26"/>
          <w:szCs w:val="26"/>
        </w:rPr>
      </w:pPr>
      <w:r w:rsidRPr="006B79D5">
        <w:rPr>
          <w:sz w:val="26"/>
          <w:szCs w:val="26"/>
        </w:rPr>
        <w:t>В районе систематически занимаются физкультурой и спортом 14</w:t>
      </w:r>
      <w:r w:rsidR="00181A74">
        <w:rPr>
          <w:sz w:val="26"/>
          <w:szCs w:val="26"/>
        </w:rPr>
        <w:t xml:space="preserve"> </w:t>
      </w:r>
      <w:r w:rsidRPr="006B79D5">
        <w:rPr>
          <w:sz w:val="26"/>
          <w:szCs w:val="26"/>
        </w:rPr>
        <w:t>770 человек (в 2012 году</w:t>
      </w:r>
      <w:r w:rsidR="00181A74">
        <w:rPr>
          <w:sz w:val="26"/>
          <w:szCs w:val="26"/>
        </w:rPr>
        <w:t xml:space="preserve"> -</w:t>
      </w:r>
      <w:r w:rsidRPr="006B79D5">
        <w:rPr>
          <w:sz w:val="26"/>
          <w:szCs w:val="26"/>
        </w:rPr>
        <w:t xml:space="preserve"> 13</w:t>
      </w:r>
      <w:r w:rsidR="00181A74">
        <w:rPr>
          <w:sz w:val="26"/>
          <w:szCs w:val="26"/>
        </w:rPr>
        <w:t xml:space="preserve"> </w:t>
      </w:r>
      <w:r w:rsidRPr="006B79D5">
        <w:rPr>
          <w:sz w:val="26"/>
          <w:szCs w:val="26"/>
        </w:rPr>
        <w:t>635 человек), что составляет – 26,0% от всего населения района, (в 2012 году</w:t>
      </w:r>
      <w:r w:rsidR="00181A74">
        <w:rPr>
          <w:sz w:val="26"/>
          <w:szCs w:val="26"/>
        </w:rPr>
        <w:t xml:space="preserve"> - </w:t>
      </w:r>
      <w:r w:rsidRPr="006B79D5">
        <w:rPr>
          <w:sz w:val="26"/>
          <w:szCs w:val="26"/>
        </w:rPr>
        <w:t>24,0%).</w:t>
      </w:r>
    </w:p>
    <w:p w:rsidR="000B0B03" w:rsidRPr="006B79D5" w:rsidRDefault="000B0B03" w:rsidP="000B0B03">
      <w:pPr>
        <w:ind w:right="-2" w:firstLine="708"/>
        <w:jc w:val="both"/>
        <w:rPr>
          <w:sz w:val="26"/>
          <w:szCs w:val="26"/>
        </w:rPr>
      </w:pPr>
      <w:r w:rsidRPr="006B79D5">
        <w:rPr>
          <w:sz w:val="26"/>
          <w:szCs w:val="26"/>
        </w:rPr>
        <w:t>За прошедший год 103</w:t>
      </w:r>
      <w:r w:rsidRPr="006B79D5">
        <w:rPr>
          <w:b/>
          <w:sz w:val="26"/>
          <w:szCs w:val="26"/>
        </w:rPr>
        <w:t xml:space="preserve"> </w:t>
      </w:r>
      <w:r w:rsidRPr="006B79D5">
        <w:rPr>
          <w:sz w:val="26"/>
          <w:szCs w:val="26"/>
        </w:rPr>
        <w:t>человека выполнили нормы массовых, спортивных разрядов. 4 человека выполнили 1 спортивный разряд, 2 человека норматив кандидата в мастера спорта.</w:t>
      </w:r>
    </w:p>
    <w:p w:rsidR="000B0B03" w:rsidRPr="006B79D5" w:rsidRDefault="000B0B03" w:rsidP="000B0B03">
      <w:pPr>
        <w:ind w:right="-2" w:firstLine="708"/>
        <w:jc w:val="both"/>
        <w:rPr>
          <w:sz w:val="26"/>
          <w:szCs w:val="26"/>
        </w:rPr>
      </w:pPr>
      <w:r w:rsidRPr="006B79D5">
        <w:rPr>
          <w:sz w:val="26"/>
          <w:szCs w:val="26"/>
        </w:rPr>
        <w:t>Всего за 2013 год в районе проведено 6</w:t>
      </w:r>
      <w:r w:rsidRPr="006B79D5">
        <w:rPr>
          <w:b/>
          <w:sz w:val="26"/>
          <w:szCs w:val="26"/>
        </w:rPr>
        <w:t xml:space="preserve"> </w:t>
      </w:r>
      <w:r w:rsidRPr="006B79D5">
        <w:rPr>
          <w:sz w:val="26"/>
          <w:szCs w:val="26"/>
        </w:rPr>
        <w:t xml:space="preserve">областных межрегиональных  соревнований. </w:t>
      </w:r>
    </w:p>
    <w:p w:rsidR="000B0B03" w:rsidRPr="006B79D5" w:rsidRDefault="000B0B03" w:rsidP="000B0B03">
      <w:pPr>
        <w:tabs>
          <w:tab w:val="left" w:pos="284"/>
        </w:tabs>
        <w:ind w:right="-2" w:firstLine="720"/>
        <w:jc w:val="both"/>
        <w:rPr>
          <w:sz w:val="26"/>
          <w:szCs w:val="26"/>
        </w:rPr>
      </w:pPr>
      <w:r w:rsidRPr="006B79D5">
        <w:rPr>
          <w:sz w:val="26"/>
          <w:szCs w:val="26"/>
        </w:rPr>
        <w:t>Наиболее значимые спортивные мероприятия</w:t>
      </w:r>
      <w:r w:rsidR="00181A74">
        <w:rPr>
          <w:sz w:val="26"/>
          <w:szCs w:val="26"/>
        </w:rPr>
        <w:t>,</w:t>
      </w:r>
      <w:r w:rsidRPr="006B79D5">
        <w:rPr>
          <w:sz w:val="26"/>
          <w:szCs w:val="26"/>
        </w:rPr>
        <w:t xml:space="preserve"> проведенные на территории района:</w:t>
      </w:r>
    </w:p>
    <w:p w:rsidR="000B0B03" w:rsidRPr="006B79D5" w:rsidRDefault="000B0B03" w:rsidP="000B0B03">
      <w:pPr>
        <w:numPr>
          <w:ilvl w:val="0"/>
          <w:numId w:val="2"/>
        </w:numPr>
        <w:tabs>
          <w:tab w:val="left" w:pos="284"/>
        </w:tabs>
        <w:ind w:right="-2" w:firstLine="0"/>
        <w:jc w:val="both"/>
        <w:rPr>
          <w:sz w:val="26"/>
          <w:szCs w:val="26"/>
        </w:rPr>
      </w:pPr>
      <w:r w:rsidRPr="006B79D5">
        <w:rPr>
          <w:sz w:val="26"/>
          <w:szCs w:val="26"/>
          <w:lang w:val="en-US"/>
        </w:rPr>
        <w:t>XXV</w:t>
      </w:r>
      <w:r w:rsidRPr="006B79D5">
        <w:rPr>
          <w:sz w:val="26"/>
          <w:szCs w:val="26"/>
        </w:rPr>
        <w:t xml:space="preserve"> Межрегиональные соревнования по спортивном ориентированию «Кубок  Дона - 2013», в котором приняли участие члены сборной команды России, а также более 700 спортсменов из 31 региона Российской Федерации,</w:t>
      </w:r>
    </w:p>
    <w:p w:rsidR="000B0B03" w:rsidRPr="006B79D5" w:rsidRDefault="000B0B03" w:rsidP="000B0B03">
      <w:pPr>
        <w:numPr>
          <w:ilvl w:val="0"/>
          <w:numId w:val="2"/>
        </w:numPr>
        <w:tabs>
          <w:tab w:val="left" w:pos="284"/>
        </w:tabs>
        <w:ind w:right="-2" w:firstLine="0"/>
        <w:jc w:val="both"/>
        <w:rPr>
          <w:sz w:val="26"/>
          <w:szCs w:val="26"/>
        </w:rPr>
      </w:pPr>
      <w:r w:rsidRPr="006B79D5">
        <w:rPr>
          <w:sz w:val="26"/>
          <w:szCs w:val="26"/>
        </w:rPr>
        <w:t>Спартакиада учащихся Воронежской области по легкой атлетике,</w:t>
      </w:r>
    </w:p>
    <w:p w:rsidR="000B0B03" w:rsidRPr="006B79D5" w:rsidRDefault="000B0B03" w:rsidP="000B0B03">
      <w:pPr>
        <w:numPr>
          <w:ilvl w:val="0"/>
          <w:numId w:val="2"/>
        </w:numPr>
        <w:tabs>
          <w:tab w:val="left" w:pos="284"/>
        </w:tabs>
        <w:ind w:right="-2" w:firstLine="0"/>
        <w:jc w:val="both"/>
        <w:rPr>
          <w:sz w:val="26"/>
          <w:szCs w:val="26"/>
        </w:rPr>
      </w:pPr>
      <w:r w:rsidRPr="006B79D5">
        <w:rPr>
          <w:sz w:val="26"/>
          <w:szCs w:val="26"/>
        </w:rPr>
        <w:t>Областной традиционный турнир по волейболу памяти заслуженного тренера России Колодяжного В.Ф.</w:t>
      </w:r>
      <w:r w:rsidR="00181A74">
        <w:rPr>
          <w:sz w:val="26"/>
          <w:szCs w:val="26"/>
        </w:rPr>
        <w:t>;</w:t>
      </w:r>
    </w:p>
    <w:p w:rsidR="000B0B03" w:rsidRPr="006B79D5" w:rsidRDefault="000B0B03" w:rsidP="000B0B03">
      <w:pPr>
        <w:numPr>
          <w:ilvl w:val="0"/>
          <w:numId w:val="2"/>
        </w:numPr>
        <w:tabs>
          <w:tab w:val="left" w:pos="284"/>
        </w:tabs>
        <w:ind w:right="-2" w:firstLine="0"/>
        <w:jc w:val="both"/>
        <w:rPr>
          <w:sz w:val="26"/>
          <w:szCs w:val="26"/>
        </w:rPr>
      </w:pPr>
      <w:r w:rsidRPr="006B79D5">
        <w:rPr>
          <w:sz w:val="26"/>
          <w:szCs w:val="26"/>
        </w:rPr>
        <w:t>Областные соревнования по волейболу, легкой атлетике и лыжным гонкам.</w:t>
      </w:r>
    </w:p>
    <w:p w:rsidR="000B0B03" w:rsidRPr="006B79D5" w:rsidRDefault="000B0B03" w:rsidP="000B0B03">
      <w:pPr>
        <w:ind w:right="-2" w:firstLine="720"/>
        <w:jc w:val="both"/>
        <w:rPr>
          <w:sz w:val="26"/>
          <w:szCs w:val="26"/>
        </w:rPr>
      </w:pPr>
      <w:r w:rsidRPr="006B79D5">
        <w:rPr>
          <w:sz w:val="26"/>
          <w:szCs w:val="26"/>
        </w:rPr>
        <w:t xml:space="preserve">В 2013 году в с. Лосево введен в эксплуатацию многофункциональный спортивно – игровой зал. Обустроены 2 спортивные площадки для пляжного волейбола и мини-футбола. Построены и введены в эксплуатацию по губернаторской программе многофункциональная  спортивная площадка в х. Шувалов,  2 хоккейные коробки в с. Б.Казинка и Павловской СОШ № 2. Выполнены работы по обустройству районной лыжной трассы «Березка». </w:t>
      </w:r>
      <w:r w:rsidRPr="006B79D5">
        <w:rPr>
          <w:sz w:val="26"/>
          <w:szCs w:val="26"/>
        </w:rPr>
        <w:lastRenderedPageBreak/>
        <w:t xml:space="preserve">Обустроен стартовый городок на лыжной трассе, установлено </w:t>
      </w:r>
      <w:smartTag w:uri="urn:schemas-microsoft-com:office:smarttags" w:element="metricconverter">
        <w:smartTagPr>
          <w:attr w:name="ProductID" w:val="350 метров"/>
        </w:smartTagPr>
        <w:r w:rsidRPr="006B79D5">
          <w:rPr>
            <w:sz w:val="26"/>
            <w:szCs w:val="26"/>
          </w:rPr>
          <w:t>350 метров</w:t>
        </w:r>
      </w:smartTag>
      <w:r w:rsidRPr="006B79D5">
        <w:rPr>
          <w:sz w:val="26"/>
          <w:szCs w:val="26"/>
        </w:rPr>
        <w:t xml:space="preserve"> ограждения трассы. Подготовлены и эксплуатируются 8 ледовых катков  для зимнего досуга населения города, на стадионе «Юность» работает прокатный пункт лыжного инвентаря и коньков.</w:t>
      </w:r>
    </w:p>
    <w:p w:rsidR="000B0B03" w:rsidRPr="006B79D5" w:rsidRDefault="000B0B03" w:rsidP="000B0B03">
      <w:pPr>
        <w:ind w:right="-2" w:firstLine="720"/>
        <w:jc w:val="both"/>
        <w:rPr>
          <w:sz w:val="26"/>
          <w:szCs w:val="26"/>
        </w:rPr>
      </w:pPr>
      <w:r w:rsidRPr="006B79D5">
        <w:rPr>
          <w:sz w:val="26"/>
          <w:szCs w:val="26"/>
        </w:rPr>
        <w:t>В текущем году продолжится обустройство лыже-роллерной трассы для тренировок лыжников в зимний период и массового катания на роликах и лыже-роллерах летом, подготовлена смета на устройство асфальтного покрытия. Начато строительство стационарной хоккейной коробки с иск</w:t>
      </w:r>
      <w:r w:rsidR="00027E5A">
        <w:rPr>
          <w:sz w:val="26"/>
          <w:szCs w:val="26"/>
        </w:rPr>
        <w:t xml:space="preserve">усственным льдом в г. Павловске, </w:t>
      </w:r>
      <w:r w:rsidRPr="006B79D5">
        <w:rPr>
          <w:sz w:val="26"/>
          <w:szCs w:val="26"/>
        </w:rPr>
        <w:t xml:space="preserve">с перспективой строительства закрытого металлокаркасного корта и приобретения современной заливочной машины. </w:t>
      </w:r>
      <w:r w:rsidR="00181A74">
        <w:rPr>
          <w:sz w:val="26"/>
          <w:szCs w:val="26"/>
        </w:rPr>
        <w:t xml:space="preserve">Готовится к сдаче в эксплуатацию </w:t>
      </w:r>
      <w:r w:rsidRPr="006B79D5">
        <w:rPr>
          <w:sz w:val="26"/>
          <w:szCs w:val="26"/>
        </w:rPr>
        <w:t xml:space="preserve"> физкультурно-оздоровительн</w:t>
      </w:r>
      <w:r w:rsidR="00181A74">
        <w:rPr>
          <w:sz w:val="26"/>
          <w:szCs w:val="26"/>
        </w:rPr>
        <w:t>ый</w:t>
      </w:r>
      <w:r w:rsidRPr="006B79D5">
        <w:rPr>
          <w:sz w:val="26"/>
          <w:szCs w:val="26"/>
        </w:rPr>
        <w:t xml:space="preserve"> комплекса с универсальным игровым залом и плавательным бассейном в г. Павловске. </w:t>
      </w:r>
    </w:p>
    <w:p w:rsidR="000B0B03" w:rsidRPr="006B79D5" w:rsidRDefault="000B0B03" w:rsidP="000B0B03">
      <w:pPr>
        <w:ind w:right="-2" w:firstLine="709"/>
        <w:jc w:val="both"/>
        <w:rPr>
          <w:rFonts w:eastAsia="Calibri"/>
          <w:sz w:val="26"/>
          <w:szCs w:val="26"/>
          <w:lang w:eastAsia="en-US"/>
        </w:rPr>
      </w:pPr>
    </w:p>
    <w:p w:rsidR="000B0B03" w:rsidRDefault="000B0B03" w:rsidP="000874E9">
      <w:pPr>
        <w:ind w:firstLine="720"/>
        <w:jc w:val="center"/>
        <w:rPr>
          <w:b/>
          <w:sz w:val="26"/>
          <w:szCs w:val="26"/>
        </w:rPr>
      </w:pPr>
      <w:r>
        <w:rPr>
          <w:b/>
          <w:sz w:val="26"/>
          <w:szCs w:val="26"/>
        </w:rPr>
        <w:t>Жилищное строительство и обеспечение граждан жильем</w:t>
      </w:r>
    </w:p>
    <w:p w:rsidR="000874E9" w:rsidRPr="000B0B03" w:rsidRDefault="000874E9" w:rsidP="000874E9">
      <w:pPr>
        <w:ind w:firstLine="720"/>
        <w:jc w:val="center"/>
        <w:rPr>
          <w:b/>
          <w:sz w:val="26"/>
          <w:szCs w:val="26"/>
        </w:rPr>
      </w:pPr>
    </w:p>
    <w:p w:rsidR="000B0B03" w:rsidRPr="006B79D5" w:rsidRDefault="000B0B03" w:rsidP="000B0B03">
      <w:pPr>
        <w:ind w:firstLine="720"/>
        <w:jc w:val="both"/>
        <w:rPr>
          <w:sz w:val="26"/>
          <w:szCs w:val="26"/>
        </w:rPr>
      </w:pPr>
      <w:r w:rsidRPr="000874E9">
        <w:rPr>
          <w:sz w:val="26"/>
          <w:szCs w:val="26"/>
        </w:rPr>
        <w:t>Одним</w:t>
      </w:r>
      <w:r w:rsidRPr="006B79D5">
        <w:rPr>
          <w:sz w:val="26"/>
          <w:szCs w:val="26"/>
        </w:rPr>
        <w:t xml:space="preserve"> из главных приоритетов деятельности органов местного самоуправления является улучшение жилищных условий. </w:t>
      </w:r>
    </w:p>
    <w:p w:rsidR="00B80AA7" w:rsidRDefault="000B0B03" w:rsidP="000B0B03">
      <w:pPr>
        <w:ind w:firstLine="720"/>
        <w:jc w:val="both"/>
        <w:rPr>
          <w:sz w:val="26"/>
          <w:szCs w:val="26"/>
        </w:rPr>
      </w:pPr>
      <w:r w:rsidRPr="006B79D5">
        <w:rPr>
          <w:sz w:val="26"/>
          <w:szCs w:val="26"/>
        </w:rPr>
        <w:t>В 2013 году введено в эксплуатацию 16</w:t>
      </w:r>
      <w:r w:rsidR="00181A74">
        <w:rPr>
          <w:sz w:val="26"/>
          <w:szCs w:val="26"/>
        </w:rPr>
        <w:t xml:space="preserve"> </w:t>
      </w:r>
      <w:r w:rsidRPr="006B79D5">
        <w:rPr>
          <w:sz w:val="26"/>
          <w:szCs w:val="26"/>
        </w:rPr>
        <w:t>384 кв.м. жилья, в том числе 9</w:t>
      </w:r>
      <w:r w:rsidR="00181A74">
        <w:rPr>
          <w:sz w:val="26"/>
          <w:szCs w:val="26"/>
        </w:rPr>
        <w:t xml:space="preserve"> </w:t>
      </w:r>
      <w:r w:rsidRPr="006B79D5">
        <w:rPr>
          <w:sz w:val="26"/>
          <w:szCs w:val="26"/>
        </w:rPr>
        <w:t xml:space="preserve">524 кв.м. индивидуального жилья. Рост индивидуального строительства составил 40% к уровню 2012 года. </w:t>
      </w:r>
    </w:p>
    <w:p w:rsidR="007F101B" w:rsidRDefault="007F101B" w:rsidP="007F101B">
      <w:pPr>
        <w:ind w:firstLine="720"/>
        <w:jc w:val="both"/>
        <w:rPr>
          <w:sz w:val="26"/>
          <w:szCs w:val="26"/>
        </w:rPr>
      </w:pPr>
      <w:r>
        <w:rPr>
          <w:szCs w:val="26"/>
        </w:rPr>
        <w:t>Ф</w:t>
      </w:r>
      <w:r w:rsidRPr="006B79D5">
        <w:rPr>
          <w:sz w:val="26"/>
          <w:szCs w:val="26"/>
        </w:rPr>
        <w:t>ондом содействия реформированию ЖКХ на капитальный ремонт жилья  выделено 6,5  млн. рублей.  В рамках адресной программы отремонтировано 11 многоквартирных жилых домов.</w:t>
      </w:r>
    </w:p>
    <w:p w:rsidR="00EC65A4" w:rsidRPr="006B79D5" w:rsidRDefault="00EC65A4" w:rsidP="00EC65A4">
      <w:pPr>
        <w:ind w:firstLine="720"/>
        <w:jc w:val="both"/>
        <w:rPr>
          <w:sz w:val="26"/>
          <w:szCs w:val="26"/>
        </w:rPr>
      </w:pPr>
      <w:r w:rsidRPr="006B79D5">
        <w:rPr>
          <w:sz w:val="26"/>
          <w:szCs w:val="26"/>
        </w:rPr>
        <w:t>По программе переселения граждан из аварийного жилья в 2013 году выделено 13,8 млн.</w:t>
      </w:r>
      <w:r>
        <w:rPr>
          <w:sz w:val="26"/>
          <w:szCs w:val="26"/>
        </w:rPr>
        <w:t xml:space="preserve"> </w:t>
      </w:r>
      <w:r w:rsidRPr="006B79D5">
        <w:rPr>
          <w:sz w:val="26"/>
          <w:szCs w:val="26"/>
        </w:rPr>
        <w:t>рублей за счет средств федерального, областного и местного бюджетов на строительство жилого дома в г. Павловске.</w:t>
      </w:r>
    </w:p>
    <w:p w:rsidR="00EC65A4" w:rsidRPr="006B79D5" w:rsidRDefault="00EC65A4" w:rsidP="00EC65A4">
      <w:pPr>
        <w:ind w:firstLine="720"/>
        <w:jc w:val="both"/>
        <w:rPr>
          <w:sz w:val="26"/>
          <w:szCs w:val="26"/>
        </w:rPr>
      </w:pPr>
      <w:r w:rsidRPr="006B79D5">
        <w:rPr>
          <w:sz w:val="26"/>
          <w:szCs w:val="26"/>
        </w:rPr>
        <w:t xml:space="preserve">В 2013 году улучшилась ситуация с обеспечением жильем молодых семей. </w:t>
      </w:r>
    </w:p>
    <w:p w:rsidR="00EC65A4" w:rsidRDefault="00EC65A4" w:rsidP="00B80AA7">
      <w:pPr>
        <w:ind w:firstLine="720"/>
        <w:jc w:val="right"/>
        <w:rPr>
          <w:sz w:val="26"/>
          <w:szCs w:val="26"/>
        </w:rPr>
      </w:pPr>
    </w:p>
    <w:p w:rsidR="00B80AA7" w:rsidRPr="00710770" w:rsidRDefault="00B80AA7" w:rsidP="00B80AA7">
      <w:pPr>
        <w:ind w:firstLine="720"/>
        <w:jc w:val="right"/>
        <w:rPr>
          <w:sz w:val="26"/>
          <w:szCs w:val="26"/>
        </w:rPr>
      </w:pPr>
      <w:r w:rsidRPr="00710770">
        <w:rPr>
          <w:sz w:val="26"/>
          <w:szCs w:val="26"/>
        </w:rPr>
        <w:t xml:space="preserve">Диаграмма № </w:t>
      </w:r>
      <w:r w:rsidR="00E21E4D">
        <w:rPr>
          <w:sz w:val="26"/>
          <w:szCs w:val="26"/>
        </w:rPr>
        <w:t>4</w:t>
      </w:r>
    </w:p>
    <w:p w:rsidR="00B80AA7" w:rsidRPr="00710770" w:rsidRDefault="00B80AA7" w:rsidP="00B80AA7">
      <w:pPr>
        <w:ind w:firstLine="720"/>
        <w:jc w:val="center"/>
        <w:rPr>
          <w:sz w:val="26"/>
          <w:szCs w:val="26"/>
        </w:rPr>
      </w:pPr>
      <w:r w:rsidRPr="00710770">
        <w:rPr>
          <w:sz w:val="26"/>
          <w:szCs w:val="26"/>
        </w:rPr>
        <w:t>Ввод жилья за 2011-2013 годы, м.кв.</w:t>
      </w:r>
    </w:p>
    <w:p w:rsidR="00B80AA7" w:rsidRPr="006B79D5" w:rsidRDefault="00B80AA7" w:rsidP="00B80AA7">
      <w:pPr>
        <w:jc w:val="both"/>
      </w:pPr>
      <w:r>
        <w:rPr>
          <w:noProof/>
        </w:rPr>
        <w:drawing>
          <wp:inline distT="0" distB="0" distL="0" distR="0">
            <wp:extent cx="6286500" cy="26212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6286500" cy="2621280"/>
                    </a:xfrm>
                    <a:prstGeom prst="rect">
                      <a:avLst/>
                    </a:prstGeom>
                    <a:noFill/>
                    <a:ln w="9525">
                      <a:noFill/>
                      <a:miter lim="800000"/>
                      <a:headEnd/>
                      <a:tailEnd/>
                    </a:ln>
                  </pic:spPr>
                </pic:pic>
              </a:graphicData>
            </a:graphic>
          </wp:inline>
        </w:drawing>
      </w:r>
      <w:r w:rsidRPr="006B79D5">
        <w:rPr>
          <w:szCs w:val="26"/>
        </w:rPr>
        <w:t xml:space="preserve"> </w:t>
      </w:r>
    </w:p>
    <w:p w:rsidR="000B0B03" w:rsidRPr="006B79D5" w:rsidRDefault="000B0B03" w:rsidP="000B0B03">
      <w:pPr>
        <w:ind w:firstLine="708"/>
        <w:jc w:val="both"/>
        <w:rPr>
          <w:sz w:val="26"/>
          <w:szCs w:val="26"/>
        </w:rPr>
      </w:pPr>
      <w:r w:rsidRPr="006B79D5">
        <w:rPr>
          <w:sz w:val="26"/>
          <w:szCs w:val="26"/>
        </w:rPr>
        <w:t xml:space="preserve">В рамках реализации долгосрочной муниципальной целевой программы «Поддержка молодых семей  Павловского муниципального района в приобретении (строительстве) жилья на 2011-2015 годы» </w:t>
      </w:r>
      <w:r w:rsidR="00181A74">
        <w:rPr>
          <w:sz w:val="26"/>
          <w:szCs w:val="26"/>
        </w:rPr>
        <w:t xml:space="preserve">на 2013 год </w:t>
      </w:r>
      <w:r w:rsidRPr="006B79D5">
        <w:rPr>
          <w:sz w:val="26"/>
          <w:szCs w:val="26"/>
        </w:rPr>
        <w:t xml:space="preserve">средства муниципального </w:t>
      </w:r>
      <w:r w:rsidRPr="006B79D5">
        <w:rPr>
          <w:sz w:val="26"/>
          <w:szCs w:val="26"/>
        </w:rPr>
        <w:lastRenderedPageBreak/>
        <w:t>бюджета</w:t>
      </w:r>
      <w:r w:rsidR="00181A74">
        <w:rPr>
          <w:sz w:val="26"/>
          <w:szCs w:val="26"/>
        </w:rPr>
        <w:t xml:space="preserve"> были</w:t>
      </w:r>
      <w:r w:rsidRPr="006B79D5">
        <w:rPr>
          <w:sz w:val="26"/>
          <w:szCs w:val="26"/>
        </w:rPr>
        <w:t xml:space="preserve"> запланированы в сумме 2,0 млн. рублей, что более чем в 2 раза выше уровня 2012 года. Это позволило получить для софинансирования программы в 1,7 раза больше средств федерального и областного бюджетов и обеспечить предоставление социальных выплат для 17 семей, что на 7 семей больше уровня 2012 года. Приобретено 1,1 тыс. кв. метров жилья.</w:t>
      </w:r>
    </w:p>
    <w:p w:rsidR="000B0B03" w:rsidRPr="006B79D5" w:rsidRDefault="000B0B03" w:rsidP="000B0B03">
      <w:pPr>
        <w:ind w:firstLine="708"/>
        <w:jc w:val="both"/>
        <w:rPr>
          <w:sz w:val="26"/>
          <w:szCs w:val="26"/>
        </w:rPr>
      </w:pPr>
      <w:r w:rsidRPr="006B79D5">
        <w:rPr>
          <w:sz w:val="26"/>
          <w:szCs w:val="26"/>
        </w:rPr>
        <w:t>Мероприятие профинансировано на сумму 7,2 млн. рублей, в том числе средства федерального бюджета составили 2,4 млн. рублей, областного бюджета – 2,7 млн. рублей, муниципального бюджета – 2,1 млн. рублей.</w:t>
      </w:r>
    </w:p>
    <w:p w:rsidR="000B0B03" w:rsidRPr="006B79D5" w:rsidRDefault="000B0B03" w:rsidP="000B0B03">
      <w:pPr>
        <w:ind w:firstLine="720"/>
        <w:jc w:val="both"/>
        <w:rPr>
          <w:sz w:val="26"/>
          <w:szCs w:val="26"/>
        </w:rPr>
      </w:pPr>
      <w:r w:rsidRPr="006B79D5">
        <w:rPr>
          <w:sz w:val="26"/>
          <w:szCs w:val="26"/>
        </w:rPr>
        <w:t>В 2013 году финансирование мероприятия в рамках реализации подпрограммы «Социальное развитие села до 2013 года» увеличено по сравнению с 2012 годом на 20,7%, что позволило получить социальные выплаты на улучшение жилищных условий 16 семьям. Приобретено жилья общей площадью 0,9 тыс. кв. метров и построено нового жилья площадью 0,3 тыс. кв. метров.</w:t>
      </w:r>
    </w:p>
    <w:p w:rsidR="00181A74" w:rsidRDefault="000B0B03" w:rsidP="00181A74">
      <w:pPr>
        <w:ind w:firstLine="709"/>
        <w:jc w:val="both"/>
        <w:rPr>
          <w:sz w:val="26"/>
          <w:szCs w:val="26"/>
        </w:rPr>
      </w:pPr>
      <w:r w:rsidRPr="006B79D5">
        <w:rPr>
          <w:sz w:val="26"/>
          <w:szCs w:val="26"/>
        </w:rPr>
        <w:t>Мероприятие профинансировано на сумму 9,9 млн. рублей, в том числе средства   федерального бюджета составили 5,1 млн. рублей, областного бюджета  4,5 млн. рублей, муниципального бюджета – 0,3 млн. рублей.</w:t>
      </w:r>
    </w:p>
    <w:p w:rsidR="000874E9" w:rsidRDefault="000B0B03" w:rsidP="00181A74">
      <w:pPr>
        <w:ind w:firstLine="709"/>
        <w:jc w:val="both"/>
        <w:rPr>
          <w:color w:val="000000"/>
          <w:sz w:val="26"/>
          <w:szCs w:val="26"/>
        </w:rPr>
      </w:pPr>
      <w:r w:rsidRPr="006B79D5">
        <w:rPr>
          <w:sz w:val="26"/>
          <w:szCs w:val="26"/>
        </w:rPr>
        <w:t>Всего в 2013 году</w:t>
      </w:r>
      <w:r w:rsidRPr="006B79D5">
        <w:rPr>
          <w:color w:val="000000"/>
          <w:sz w:val="26"/>
          <w:szCs w:val="26"/>
        </w:rPr>
        <w:t xml:space="preserve"> с помощью государственной поддержки в семи сельских поселениях Павловского района и городе Павловске улучшили жилищные условия 33 семьи общей численностью 113 человек, что на 8 семей больше, чем в 2012 году</w:t>
      </w:r>
      <w:r w:rsidR="00181A74">
        <w:rPr>
          <w:color w:val="000000"/>
          <w:sz w:val="26"/>
          <w:szCs w:val="26"/>
        </w:rPr>
        <w:t>.</w:t>
      </w:r>
    </w:p>
    <w:p w:rsidR="007F101B" w:rsidRDefault="007F101B" w:rsidP="000B0B03">
      <w:pPr>
        <w:ind w:firstLine="900"/>
        <w:jc w:val="center"/>
        <w:rPr>
          <w:b/>
          <w:sz w:val="26"/>
          <w:szCs w:val="26"/>
        </w:rPr>
      </w:pPr>
    </w:p>
    <w:p w:rsidR="000B0B03" w:rsidRDefault="000B0B03" w:rsidP="000B0B03">
      <w:pPr>
        <w:ind w:firstLine="900"/>
        <w:jc w:val="center"/>
        <w:rPr>
          <w:b/>
          <w:sz w:val="26"/>
          <w:szCs w:val="26"/>
        </w:rPr>
      </w:pPr>
      <w:r w:rsidRPr="006B79D5">
        <w:rPr>
          <w:b/>
          <w:sz w:val="26"/>
          <w:szCs w:val="26"/>
        </w:rPr>
        <w:t>Жилищно-коммунальное хозяйство</w:t>
      </w:r>
    </w:p>
    <w:p w:rsidR="00027E5A" w:rsidRPr="006B79D5" w:rsidRDefault="00027E5A" w:rsidP="000B0B03">
      <w:pPr>
        <w:ind w:firstLine="900"/>
        <w:jc w:val="center"/>
        <w:rPr>
          <w:b/>
          <w:sz w:val="26"/>
          <w:szCs w:val="26"/>
        </w:rPr>
      </w:pPr>
    </w:p>
    <w:p w:rsidR="000B0B03" w:rsidRPr="006B79D5" w:rsidRDefault="000B0B03" w:rsidP="000B0B03">
      <w:pPr>
        <w:ind w:firstLine="720"/>
        <w:jc w:val="both"/>
        <w:rPr>
          <w:sz w:val="26"/>
          <w:szCs w:val="26"/>
        </w:rPr>
      </w:pPr>
      <w:r w:rsidRPr="006B79D5">
        <w:rPr>
          <w:sz w:val="26"/>
          <w:szCs w:val="26"/>
        </w:rPr>
        <w:t>Жилищно-коммунальная сфера является главным фактором жизнеобеспечения населения, от её стабильной работы зависит социальный комфорт жителей района. На территории района  жилищно-коммунальные услуги предоставляют:</w:t>
      </w:r>
    </w:p>
    <w:p w:rsidR="000B0B03" w:rsidRPr="006B79D5" w:rsidRDefault="000B0B03" w:rsidP="000B0B03">
      <w:pPr>
        <w:numPr>
          <w:ilvl w:val="0"/>
          <w:numId w:val="3"/>
        </w:numPr>
        <w:jc w:val="both"/>
        <w:rPr>
          <w:sz w:val="26"/>
          <w:szCs w:val="26"/>
        </w:rPr>
      </w:pPr>
      <w:r w:rsidRPr="006B79D5">
        <w:rPr>
          <w:sz w:val="26"/>
          <w:szCs w:val="26"/>
        </w:rPr>
        <w:t>8 муниципальных предприятий: МП «Павловскводоканал», Павловское МУП ЖКХ, Павловское МУПП «Энергетик», МУП «Русско-Буйловское», МУП «Казинский жилищно-коммунальный комбинат», МУП «Лосевское», МУП «Гаврильское ЖКХ», МКУ «УЖКХ Елизаветовского с/п»;</w:t>
      </w:r>
    </w:p>
    <w:p w:rsidR="000B0B03" w:rsidRPr="006B79D5" w:rsidRDefault="000B0B03" w:rsidP="000B0B03">
      <w:pPr>
        <w:numPr>
          <w:ilvl w:val="0"/>
          <w:numId w:val="3"/>
        </w:numPr>
        <w:jc w:val="both"/>
        <w:rPr>
          <w:sz w:val="26"/>
          <w:szCs w:val="26"/>
        </w:rPr>
      </w:pPr>
      <w:r w:rsidRPr="006B79D5">
        <w:rPr>
          <w:sz w:val="26"/>
          <w:szCs w:val="26"/>
        </w:rPr>
        <w:t>4 управляющие компании: ООО «Управляющая компания», ООО «Атлас-инженеринг», ООО «Управдом 2.0», ООО «Управляющая компания ДОН»;</w:t>
      </w:r>
    </w:p>
    <w:p w:rsidR="000B0B03" w:rsidRPr="006B79D5" w:rsidRDefault="000B0B03" w:rsidP="000B0B03">
      <w:pPr>
        <w:numPr>
          <w:ilvl w:val="0"/>
          <w:numId w:val="3"/>
        </w:numPr>
        <w:jc w:val="both"/>
        <w:rPr>
          <w:sz w:val="26"/>
          <w:szCs w:val="26"/>
        </w:rPr>
      </w:pPr>
      <w:r w:rsidRPr="006B79D5">
        <w:rPr>
          <w:sz w:val="26"/>
          <w:szCs w:val="26"/>
        </w:rPr>
        <w:t xml:space="preserve">ЖСК и ТСЖ (56 ед. на территории городского поселения – город Павловск). </w:t>
      </w:r>
    </w:p>
    <w:p w:rsidR="000B0B03" w:rsidRPr="006B79D5" w:rsidRDefault="000B0B03" w:rsidP="000B0B03">
      <w:pPr>
        <w:ind w:firstLine="720"/>
        <w:jc w:val="both"/>
        <w:rPr>
          <w:sz w:val="26"/>
          <w:szCs w:val="26"/>
        </w:rPr>
      </w:pPr>
      <w:r w:rsidRPr="006B79D5">
        <w:rPr>
          <w:sz w:val="26"/>
          <w:szCs w:val="26"/>
        </w:rPr>
        <w:t>В соответствии со ст. 161 ЖК РФ на сегодняшний день все собственники помещений многоквартиных домов определили способы управления имуществом. Из 226 многоквартирных домов:</w:t>
      </w:r>
    </w:p>
    <w:p w:rsidR="000B0B03" w:rsidRPr="006B79D5" w:rsidRDefault="000B0B03" w:rsidP="000B0B03">
      <w:pPr>
        <w:ind w:firstLine="720"/>
        <w:jc w:val="both"/>
        <w:rPr>
          <w:sz w:val="26"/>
          <w:szCs w:val="26"/>
        </w:rPr>
      </w:pPr>
      <w:r w:rsidRPr="006B79D5">
        <w:rPr>
          <w:sz w:val="26"/>
          <w:szCs w:val="26"/>
        </w:rPr>
        <w:t>– управляются ТСЖ (в т.ч. ЖК, ЖСК) – 71 дом, или 29,0%;</w:t>
      </w:r>
    </w:p>
    <w:p w:rsidR="000B0B03" w:rsidRPr="006B79D5" w:rsidRDefault="000B0B03" w:rsidP="000B0B03">
      <w:pPr>
        <w:ind w:firstLine="720"/>
        <w:jc w:val="both"/>
        <w:rPr>
          <w:sz w:val="26"/>
          <w:szCs w:val="26"/>
        </w:rPr>
      </w:pPr>
      <w:r w:rsidRPr="006B79D5">
        <w:rPr>
          <w:sz w:val="26"/>
          <w:szCs w:val="26"/>
        </w:rPr>
        <w:t xml:space="preserve">– управляются управляющими компаниями – 126 домов, или 52,0%; </w:t>
      </w:r>
    </w:p>
    <w:p w:rsidR="000B0B03" w:rsidRPr="006B79D5" w:rsidRDefault="000B0B03" w:rsidP="000B0B03">
      <w:pPr>
        <w:ind w:firstLine="720"/>
        <w:jc w:val="both"/>
        <w:rPr>
          <w:sz w:val="26"/>
          <w:szCs w:val="26"/>
        </w:rPr>
      </w:pPr>
      <w:r w:rsidRPr="006B79D5">
        <w:rPr>
          <w:sz w:val="26"/>
          <w:szCs w:val="26"/>
        </w:rPr>
        <w:t xml:space="preserve">– находятся в непосредственном управлении - 46 домов, или 19,0%. </w:t>
      </w:r>
    </w:p>
    <w:p w:rsidR="000B0B03" w:rsidRDefault="000B0B03" w:rsidP="000B0B03">
      <w:pPr>
        <w:ind w:firstLine="708"/>
        <w:jc w:val="both"/>
        <w:rPr>
          <w:color w:val="000000"/>
          <w:sz w:val="26"/>
          <w:szCs w:val="26"/>
        </w:rPr>
      </w:pPr>
      <w:r w:rsidRPr="006B79D5">
        <w:rPr>
          <w:color w:val="000000"/>
          <w:sz w:val="26"/>
          <w:szCs w:val="26"/>
        </w:rPr>
        <w:t xml:space="preserve">В районе функционирует 67 котельных, население и учреждения социальной сферы обеспечивают теплом 2 предприятия: МП «Павловскводоканал» и МУПП «Энергетик». </w:t>
      </w:r>
    </w:p>
    <w:p w:rsidR="00EC65A4" w:rsidRPr="006B79D5" w:rsidRDefault="00EC65A4" w:rsidP="00EC65A4">
      <w:pPr>
        <w:pStyle w:val="21"/>
        <w:spacing w:after="0" w:line="240" w:lineRule="auto"/>
        <w:ind w:firstLine="708"/>
        <w:jc w:val="both"/>
        <w:rPr>
          <w:color w:val="000000"/>
          <w:sz w:val="26"/>
          <w:szCs w:val="26"/>
        </w:rPr>
      </w:pPr>
      <w:r w:rsidRPr="006B79D5">
        <w:rPr>
          <w:sz w:val="26"/>
          <w:szCs w:val="26"/>
        </w:rPr>
        <w:t xml:space="preserve">Согласно поручению Президента РФ разработаны и осуществляются меры по исключению случаев необоснованного роста платежей граждан за жилищно–коммунальные услуги и проведению разъяснительной работы с населением в целях обеспечения прозрачности формирования платы за жилищно-коммунальные услуги. Рост размера платы граждан за утилизацию ТБО (приказ УРТ от </w:t>
      </w:r>
      <w:r w:rsidRPr="006B79D5">
        <w:rPr>
          <w:sz w:val="26"/>
          <w:szCs w:val="26"/>
        </w:rPr>
        <w:lastRenderedPageBreak/>
        <w:t>16.11.2012г. №56/17) и в сфере водоснабжения, водоотведения и очистки сточных вод (приказ УРТ от 16.11.2012 №56/16) в 2013 году не превысил предельных индексов максимально возможного изменения установленных тарифов на товары и услуги организаций коммунального комплекса</w:t>
      </w:r>
      <w:r>
        <w:rPr>
          <w:color w:val="000000"/>
          <w:sz w:val="26"/>
          <w:szCs w:val="26"/>
        </w:rPr>
        <w:t>.</w:t>
      </w:r>
    </w:p>
    <w:p w:rsidR="00B80AA7" w:rsidRPr="00B80AA7" w:rsidRDefault="00B80AA7" w:rsidP="00B80AA7">
      <w:pPr>
        <w:jc w:val="right"/>
        <w:rPr>
          <w:sz w:val="26"/>
          <w:szCs w:val="26"/>
        </w:rPr>
      </w:pPr>
      <w:r w:rsidRPr="00B80AA7">
        <w:rPr>
          <w:sz w:val="26"/>
          <w:szCs w:val="26"/>
        </w:rPr>
        <w:t>Диаграмма №</w:t>
      </w:r>
      <w:r w:rsidR="00E21E4D">
        <w:rPr>
          <w:sz w:val="26"/>
          <w:szCs w:val="26"/>
        </w:rPr>
        <w:t>5</w:t>
      </w:r>
    </w:p>
    <w:p w:rsidR="00B80AA7" w:rsidRPr="00B80AA7" w:rsidRDefault="00B80AA7" w:rsidP="00B80AA7">
      <w:pPr>
        <w:jc w:val="center"/>
        <w:rPr>
          <w:bCs/>
          <w:sz w:val="26"/>
          <w:szCs w:val="26"/>
        </w:rPr>
      </w:pPr>
      <w:r w:rsidRPr="00B80AA7">
        <w:rPr>
          <w:bCs/>
          <w:sz w:val="26"/>
          <w:szCs w:val="26"/>
        </w:rPr>
        <w:t>Динамика роста тарифов на жилищные и коммунальные услуги за 2012-2013 годы</w:t>
      </w:r>
    </w:p>
    <w:p w:rsidR="00B80AA7" w:rsidRPr="006B79D5" w:rsidRDefault="00B80AA7" w:rsidP="000B0B03">
      <w:pPr>
        <w:ind w:firstLine="708"/>
        <w:jc w:val="both"/>
        <w:rPr>
          <w:color w:val="000000"/>
          <w:sz w:val="26"/>
          <w:szCs w:val="26"/>
        </w:rPr>
      </w:pPr>
    </w:p>
    <w:p w:rsidR="00B80AA7" w:rsidRPr="006B79D5" w:rsidRDefault="00B80AA7" w:rsidP="00B80AA7">
      <w:pPr>
        <w:autoSpaceDE w:val="0"/>
        <w:autoSpaceDN w:val="0"/>
        <w:adjustRightInd w:val="0"/>
        <w:jc w:val="both"/>
        <w:rPr>
          <w:noProof/>
          <w:sz w:val="26"/>
          <w:szCs w:val="26"/>
        </w:rPr>
      </w:pPr>
      <w:r>
        <w:rPr>
          <w:noProof/>
          <w:sz w:val="26"/>
          <w:szCs w:val="26"/>
        </w:rPr>
        <w:drawing>
          <wp:inline distT="0" distB="0" distL="0" distR="0">
            <wp:extent cx="6080760" cy="3208020"/>
            <wp:effectExtent l="19050" t="0" r="0"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B0B03" w:rsidRPr="006B79D5" w:rsidRDefault="000B0B03" w:rsidP="00550898">
      <w:pPr>
        <w:autoSpaceDE w:val="0"/>
        <w:autoSpaceDN w:val="0"/>
        <w:adjustRightInd w:val="0"/>
        <w:ind w:firstLine="708"/>
        <w:jc w:val="both"/>
        <w:rPr>
          <w:sz w:val="26"/>
          <w:szCs w:val="26"/>
        </w:rPr>
      </w:pPr>
      <w:r w:rsidRPr="006B79D5">
        <w:rPr>
          <w:sz w:val="26"/>
          <w:szCs w:val="26"/>
        </w:rPr>
        <w:t>На ежегодной основе Приказом Управления по государственному регулированию тарифов Воронежской области для населения устанавливается тариф на тепловую энергию. По Павловскому муниципальному району тариф на тепловую энергию в 2013 году увеличился на 13,04% по отношению к 2012 году.</w:t>
      </w:r>
    </w:p>
    <w:p w:rsidR="000B0B03" w:rsidRPr="006B79D5" w:rsidRDefault="000B0B03" w:rsidP="000B0B03">
      <w:pPr>
        <w:ind w:firstLine="709"/>
        <w:jc w:val="both"/>
        <w:rPr>
          <w:sz w:val="26"/>
          <w:szCs w:val="26"/>
        </w:rPr>
      </w:pPr>
      <w:r w:rsidRPr="006B79D5">
        <w:rPr>
          <w:sz w:val="26"/>
          <w:szCs w:val="26"/>
        </w:rPr>
        <w:t xml:space="preserve">Как результат проведения мероприятий по реформированию системы жилищно-коммунального хозяйства в районе, наблюдается устойчивая тенденция уровня собираемости платежей за жилищно-коммунальные услуги и удовлетворённость населения услугами ЖКК. Уровень собираемости платежей за жилищно-коммунальные услуги </w:t>
      </w:r>
      <w:r w:rsidR="00550898">
        <w:rPr>
          <w:sz w:val="26"/>
          <w:szCs w:val="26"/>
        </w:rPr>
        <w:t>по</w:t>
      </w:r>
      <w:r w:rsidRPr="006B79D5">
        <w:rPr>
          <w:sz w:val="26"/>
          <w:szCs w:val="26"/>
        </w:rPr>
        <w:t xml:space="preserve"> Павловскому муниципальному району в 2013 году составляет 94,4%.</w:t>
      </w:r>
    </w:p>
    <w:p w:rsidR="000B0B03" w:rsidRDefault="000B0B03" w:rsidP="000B0B03">
      <w:pPr>
        <w:ind w:firstLine="709"/>
        <w:jc w:val="both"/>
        <w:rPr>
          <w:sz w:val="26"/>
          <w:szCs w:val="26"/>
        </w:rPr>
      </w:pPr>
      <w:r w:rsidRPr="006B79D5">
        <w:rPr>
          <w:sz w:val="26"/>
          <w:szCs w:val="26"/>
        </w:rPr>
        <w:t>В 2013 году субсидии на оплату коммунальных услуг получили 1583 семьи на сумму 12,8 млн. рублей, что в 1,1 раза больше уровня 2012 года</w:t>
      </w:r>
      <w:r w:rsidR="00550898">
        <w:rPr>
          <w:sz w:val="26"/>
          <w:szCs w:val="26"/>
        </w:rPr>
        <w:t xml:space="preserve"> </w:t>
      </w:r>
      <w:r w:rsidRPr="006B79D5">
        <w:rPr>
          <w:sz w:val="26"/>
          <w:szCs w:val="26"/>
        </w:rPr>
        <w:t>(1463 семьи на сумму 11,7 млн. рублей).</w:t>
      </w:r>
    </w:p>
    <w:p w:rsidR="00550898" w:rsidRDefault="00550898" w:rsidP="000B0B03">
      <w:pPr>
        <w:ind w:firstLine="709"/>
        <w:jc w:val="both"/>
        <w:rPr>
          <w:sz w:val="26"/>
          <w:szCs w:val="26"/>
        </w:rPr>
      </w:pPr>
      <w:r>
        <w:rPr>
          <w:sz w:val="26"/>
          <w:szCs w:val="26"/>
        </w:rPr>
        <w:t xml:space="preserve">На территории Павловского муниципального района  доля организаций коммунального комплекса, осуществляющих производство товаров, оказание услуг по водо - , тепло - , газо -, электроснабжению, водоотведению, очистке сточных вод, утилизации (захоронению) ТБО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муниципального района </w:t>
      </w:r>
      <w:r w:rsidR="00803E71">
        <w:rPr>
          <w:sz w:val="26"/>
          <w:szCs w:val="26"/>
        </w:rPr>
        <w:t xml:space="preserve">в уставном капитале которых </w:t>
      </w:r>
      <w:r>
        <w:rPr>
          <w:sz w:val="26"/>
          <w:szCs w:val="26"/>
        </w:rPr>
        <w:t>составляет  не более 25 процентов, в общем числе организаций коммунального комплекса составляет 45,5 %, т.к. частных организаций коммунального комплекса – 5 единиц, а всего организаций коммунального комплекса – 11 единиц</w:t>
      </w:r>
      <w:r w:rsidR="00803E71">
        <w:rPr>
          <w:sz w:val="26"/>
          <w:szCs w:val="26"/>
        </w:rPr>
        <w:t>.</w:t>
      </w:r>
    </w:p>
    <w:p w:rsidR="00803E71" w:rsidRPr="006B79D5" w:rsidRDefault="00803E71" w:rsidP="000B0B03">
      <w:pPr>
        <w:ind w:firstLine="709"/>
        <w:jc w:val="both"/>
        <w:rPr>
          <w:sz w:val="26"/>
          <w:szCs w:val="26"/>
        </w:rPr>
      </w:pPr>
      <w:r>
        <w:rPr>
          <w:sz w:val="26"/>
          <w:szCs w:val="26"/>
        </w:rPr>
        <w:lastRenderedPageBreak/>
        <w:t xml:space="preserve">По состоянию на 01.01.2014 года на территории района доля многоквартирных домов, расположенных на земельных участках, в отношении которых осуществлен государственный кадастровый учет  в общем числе многоквартирных домов, имеющих разрешение на ввод в эксплуатацию, составляет 70,6 %. Работа в этом направлении будет продолжена, к 2016 году  </w:t>
      </w:r>
      <w:r w:rsidR="000A29F8">
        <w:rPr>
          <w:sz w:val="26"/>
          <w:szCs w:val="26"/>
        </w:rPr>
        <w:t>указанную долю предполагается довести до 100%.</w:t>
      </w:r>
    </w:p>
    <w:p w:rsidR="000874E9" w:rsidRDefault="000874E9" w:rsidP="000874E9">
      <w:pPr>
        <w:ind w:firstLine="708"/>
        <w:jc w:val="both"/>
        <w:rPr>
          <w:b/>
          <w:sz w:val="26"/>
          <w:szCs w:val="26"/>
        </w:rPr>
      </w:pPr>
    </w:p>
    <w:p w:rsidR="000874E9" w:rsidRDefault="000874E9" w:rsidP="000874E9">
      <w:pPr>
        <w:ind w:firstLine="708"/>
        <w:jc w:val="center"/>
        <w:rPr>
          <w:b/>
          <w:sz w:val="26"/>
          <w:szCs w:val="26"/>
        </w:rPr>
      </w:pPr>
      <w:r>
        <w:rPr>
          <w:b/>
          <w:sz w:val="26"/>
          <w:szCs w:val="26"/>
        </w:rPr>
        <w:t>Организация муниципального управления</w:t>
      </w:r>
    </w:p>
    <w:p w:rsidR="000874E9" w:rsidRDefault="000874E9" w:rsidP="000874E9">
      <w:pPr>
        <w:ind w:firstLine="708"/>
        <w:jc w:val="both"/>
        <w:rPr>
          <w:b/>
          <w:sz w:val="26"/>
          <w:szCs w:val="26"/>
        </w:rPr>
      </w:pPr>
    </w:p>
    <w:p w:rsidR="000A29F8" w:rsidRPr="006B79D5" w:rsidRDefault="000A29F8" w:rsidP="000A29F8">
      <w:pPr>
        <w:tabs>
          <w:tab w:val="left" w:pos="2459"/>
          <w:tab w:val="center" w:pos="4717"/>
        </w:tabs>
        <w:ind w:firstLine="720"/>
        <w:jc w:val="both"/>
        <w:rPr>
          <w:sz w:val="26"/>
          <w:szCs w:val="26"/>
        </w:rPr>
      </w:pPr>
      <w:r w:rsidRPr="006B79D5">
        <w:rPr>
          <w:sz w:val="26"/>
          <w:szCs w:val="26"/>
        </w:rPr>
        <w:t>Важным фактором социально – экономического развития района является муниципальный бюджет, который традиционно сохранил свою социальную направленность.</w:t>
      </w:r>
    </w:p>
    <w:p w:rsidR="000A29F8" w:rsidRDefault="000A29F8" w:rsidP="000A29F8">
      <w:pPr>
        <w:ind w:firstLine="708"/>
        <w:jc w:val="both"/>
        <w:rPr>
          <w:sz w:val="26"/>
          <w:szCs w:val="26"/>
        </w:rPr>
      </w:pPr>
      <w:r w:rsidRPr="006B79D5">
        <w:rPr>
          <w:sz w:val="26"/>
          <w:szCs w:val="26"/>
        </w:rPr>
        <w:t>Бюджет Павловского муниципального района формировался и исполнялся в соответствии с действующим законодательством Российской Федерации и нормативными правовыми актами муниципального образования</w:t>
      </w:r>
      <w:r>
        <w:rPr>
          <w:sz w:val="26"/>
          <w:szCs w:val="26"/>
        </w:rPr>
        <w:t>.</w:t>
      </w:r>
    </w:p>
    <w:p w:rsidR="00F132BD" w:rsidRPr="006B79D5" w:rsidRDefault="00F132BD" w:rsidP="00F132BD">
      <w:pPr>
        <w:ind w:firstLine="708"/>
        <w:jc w:val="both"/>
        <w:rPr>
          <w:sz w:val="26"/>
          <w:szCs w:val="26"/>
        </w:rPr>
      </w:pPr>
      <w:r w:rsidRPr="006B79D5">
        <w:rPr>
          <w:sz w:val="26"/>
          <w:szCs w:val="26"/>
        </w:rPr>
        <w:t>За 2013 год общий объем доходов консолидированного бюджета Павловского муниципального района с учетом безвозмездных поступлений составил 1274,1</w:t>
      </w:r>
      <w:r>
        <w:rPr>
          <w:sz w:val="26"/>
          <w:szCs w:val="26"/>
        </w:rPr>
        <w:t xml:space="preserve"> </w:t>
      </w:r>
      <w:r w:rsidRPr="006B79D5">
        <w:rPr>
          <w:sz w:val="26"/>
          <w:szCs w:val="26"/>
        </w:rPr>
        <w:t>млн. рублей, что больше 2012 года на 341,5 млн. рублей</w:t>
      </w:r>
      <w:r>
        <w:rPr>
          <w:sz w:val="26"/>
          <w:szCs w:val="26"/>
        </w:rPr>
        <w:t xml:space="preserve"> или на 37 %</w:t>
      </w:r>
      <w:r w:rsidRPr="006B79D5">
        <w:rPr>
          <w:sz w:val="26"/>
          <w:szCs w:val="26"/>
        </w:rPr>
        <w:t xml:space="preserve">. </w:t>
      </w:r>
    </w:p>
    <w:p w:rsidR="00710770" w:rsidRDefault="00710770" w:rsidP="00710770">
      <w:pPr>
        <w:ind w:firstLine="708"/>
        <w:jc w:val="right"/>
        <w:rPr>
          <w:sz w:val="26"/>
          <w:szCs w:val="26"/>
        </w:rPr>
      </w:pPr>
      <w:r>
        <w:rPr>
          <w:sz w:val="26"/>
          <w:szCs w:val="26"/>
        </w:rPr>
        <w:t xml:space="preserve">Диаграмма № </w:t>
      </w:r>
      <w:r w:rsidR="007F101B">
        <w:rPr>
          <w:sz w:val="26"/>
          <w:szCs w:val="26"/>
        </w:rPr>
        <w:t>6</w:t>
      </w:r>
    </w:p>
    <w:p w:rsidR="00710770" w:rsidRDefault="00710770" w:rsidP="00710770">
      <w:pPr>
        <w:ind w:firstLine="708"/>
        <w:jc w:val="center"/>
        <w:rPr>
          <w:sz w:val="26"/>
          <w:szCs w:val="26"/>
        </w:rPr>
      </w:pPr>
      <w:r>
        <w:rPr>
          <w:sz w:val="26"/>
          <w:szCs w:val="26"/>
        </w:rPr>
        <w:t>Структура доходов консолидированного бюджета Павловского муниципального района по итогам 2011-2013 годов, млн. рублей</w:t>
      </w:r>
    </w:p>
    <w:p w:rsidR="00710770" w:rsidRDefault="00710770" w:rsidP="00710770">
      <w:pPr>
        <w:ind w:firstLine="709"/>
        <w:jc w:val="both"/>
        <w:rPr>
          <w:sz w:val="26"/>
          <w:szCs w:val="26"/>
        </w:rPr>
      </w:pPr>
      <w:r w:rsidRPr="00710770">
        <w:rPr>
          <w:noProof/>
          <w:sz w:val="26"/>
          <w:szCs w:val="26"/>
        </w:rPr>
        <w:drawing>
          <wp:inline distT="0" distB="0" distL="0" distR="0">
            <wp:extent cx="5695950" cy="3886200"/>
            <wp:effectExtent l="1905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21E4D" w:rsidRDefault="00E21E4D" w:rsidP="00E21E4D">
      <w:pPr>
        <w:ind w:firstLine="709"/>
        <w:jc w:val="both"/>
        <w:rPr>
          <w:sz w:val="26"/>
          <w:szCs w:val="26"/>
        </w:rPr>
      </w:pPr>
      <w:r>
        <w:rPr>
          <w:sz w:val="26"/>
          <w:szCs w:val="26"/>
        </w:rPr>
        <w:t>По итогам отчетного года собственные доходы консолидированного бюджета муниципального района (без учета су</w:t>
      </w:r>
      <w:r w:rsidR="00AC26F2">
        <w:rPr>
          <w:sz w:val="26"/>
          <w:szCs w:val="26"/>
        </w:rPr>
        <w:t>бвенций) исполнены в объеме 999</w:t>
      </w:r>
      <w:r>
        <w:rPr>
          <w:sz w:val="26"/>
          <w:szCs w:val="26"/>
        </w:rPr>
        <w:t>505,1 тыс. руб., из них</w:t>
      </w:r>
      <w:r w:rsidRPr="00DF71B5">
        <w:rPr>
          <w:sz w:val="26"/>
          <w:szCs w:val="26"/>
        </w:rPr>
        <w:t xml:space="preserve"> </w:t>
      </w:r>
      <w:r>
        <w:rPr>
          <w:sz w:val="26"/>
          <w:szCs w:val="26"/>
        </w:rPr>
        <w:t>443 965,6</w:t>
      </w:r>
      <w:r w:rsidRPr="00DF71B5">
        <w:rPr>
          <w:sz w:val="26"/>
          <w:szCs w:val="26"/>
        </w:rPr>
        <w:t xml:space="preserve"> тыс. руб.</w:t>
      </w:r>
      <w:r>
        <w:rPr>
          <w:sz w:val="26"/>
          <w:szCs w:val="26"/>
        </w:rPr>
        <w:t xml:space="preserve"> - налоговые и неналоговые доходы.</w:t>
      </w:r>
      <w:r w:rsidRPr="00DF71B5">
        <w:rPr>
          <w:sz w:val="26"/>
          <w:szCs w:val="26"/>
        </w:rPr>
        <w:t xml:space="preserve"> </w:t>
      </w:r>
    </w:p>
    <w:p w:rsidR="00E21E4D" w:rsidRDefault="00E21E4D" w:rsidP="00E21E4D">
      <w:pPr>
        <w:ind w:firstLine="709"/>
        <w:jc w:val="both"/>
        <w:rPr>
          <w:sz w:val="26"/>
          <w:szCs w:val="26"/>
        </w:rPr>
      </w:pPr>
      <w:r>
        <w:rPr>
          <w:sz w:val="26"/>
          <w:szCs w:val="26"/>
        </w:rPr>
        <w:t xml:space="preserve">В сравнении с 2012 годом доля налоговых и неналоговых доходов местного бюджета в общем объёме собственных доходов бюджета муниципального </w:t>
      </w:r>
      <w:r>
        <w:rPr>
          <w:sz w:val="26"/>
          <w:szCs w:val="26"/>
        </w:rPr>
        <w:lastRenderedPageBreak/>
        <w:t>образования (без учета субвенций) в отчетном году снизилась на 21,8 % несмотря на то, что в суммовом выражении объем налоговых и неналоговых доходов увеличился на 15,5 млн. рублей или на 3,6 %. Снижение показателя произошло в результате значительного увеличения объема безвозмездных поступлений из вышестоящих бюджетов (без учета субвенций): на 336,8 млн. руб. или в 2,5 раза больше.</w:t>
      </w:r>
    </w:p>
    <w:p w:rsidR="00E21E4D" w:rsidRDefault="000874E9" w:rsidP="00E21E4D">
      <w:pPr>
        <w:ind w:firstLine="708"/>
        <w:jc w:val="both"/>
        <w:rPr>
          <w:sz w:val="26"/>
          <w:szCs w:val="26"/>
        </w:rPr>
      </w:pPr>
      <w:r>
        <w:rPr>
          <w:sz w:val="26"/>
          <w:szCs w:val="26"/>
        </w:rPr>
        <w:t>Анализируя значения показателя в динамике к истекшим 2010-му и 2011-му годам отметим, что также наблюдается тенденция к снижению значений – на 33,4 % и на 32,6 % соответственно. Данная ситуация обусловлена так же значительным ростом объема выделяемых безвозмездных перечислений из вышестоящих бюджетов. Несмотря на рост в суммовом выражении объема поступлений налоговых и неналоговых доходов в консолидированный бюджет муниципального района (с 390 517,0 тыс. руб. – в 2010 году, до 443 965,6 тыс. руб. – в 2013 году), их доля в общем объеме собственных доходов бюджета (без учета субвенций) снижается за счет увеличения объема безвозмездных поступлений из вышестоящих бюджетов в виде субсидий и дотаций.</w:t>
      </w:r>
      <w:r w:rsidR="00E21E4D" w:rsidRPr="00E21E4D">
        <w:rPr>
          <w:sz w:val="26"/>
          <w:szCs w:val="26"/>
        </w:rPr>
        <w:t xml:space="preserve"> </w:t>
      </w:r>
    </w:p>
    <w:p w:rsidR="00E21E4D" w:rsidRDefault="00E21E4D" w:rsidP="00E21E4D">
      <w:pPr>
        <w:ind w:firstLine="708"/>
        <w:jc w:val="right"/>
        <w:rPr>
          <w:sz w:val="26"/>
          <w:szCs w:val="26"/>
        </w:rPr>
      </w:pPr>
      <w:r>
        <w:rPr>
          <w:sz w:val="26"/>
          <w:szCs w:val="26"/>
        </w:rPr>
        <w:t>Диаграмма № 7</w:t>
      </w:r>
    </w:p>
    <w:p w:rsidR="000874E9" w:rsidRDefault="000874E9" w:rsidP="000874E9">
      <w:pPr>
        <w:ind w:firstLine="708"/>
        <w:jc w:val="both"/>
        <w:rPr>
          <w:sz w:val="26"/>
          <w:szCs w:val="26"/>
        </w:rPr>
      </w:pPr>
    </w:p>
    <w:p w:rsidR="007F101B" w:rsidRPr="00941E2E" w:rsidRDefault="00E21E4D" w:rsidP="007F101B">
      <w:pPr>
        <w:pStyle w:val="a5"/>
        <w:ind w:right="-108" w:firstLine="708"/>
        <w:jc w:val="both"/>
        <w:rPr>
          <w:rFonts w:ascii="Times New Roman" w:hAnsi="Times New Roman" w:cs="Times New Roman"/>
          <w:sz w:val="26"/>
          <w:szCs w:val="26"/>
        </w:rPr>
      </w:pPr>
      <w:r w:rsidRPr="00E21E4D">
        <w:rPr>
          <w:rFonts w:ascii="Times New Roman" w:hAnsi="Times New Roman" w:cs="Times New Roman"/>
          <w:noProof/>
          <w:sz w:val="26"/>
          <w:szCs w:val="26"/>
          <w:lang w:eastAsia="ru-RU"/>
        </w:rPr>
        <w:drawing>
          <wp:inline distT="0" distB="0" distL="0" distR="0">
            <wp:extent cx="5673090" cy="3649980"/>
            <wp:effectExtent l="19050" t="0" r="3810"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7F101B">
        <w:rPr>
          <w:rFonts w:ascii="Times New Roman" w:hAnsi="Times New Roman" w:cs="Times New Roman"/>
          <w:sz w:val="26"/>
          <w:szCs w:val="26"/>
        </w:rPr>
        <w:t>С</w:t>
      </w:r>
      <w:r w:rsidR="007F101B" w:rsidRPr="00941E2E">
        <w:rPr>
          <w:rFonts w:ascii="Times New Roman" w:hAnsi="Times New Roman" w:cs="Times New Roman"/>
          <w:sz w:val="26"/>
          <w:szCs w:val="26"/>
        </w:rPr>
        <w:t>истематически провод</w:t>
      </w:r>
      <w:r w:rsidR="007F101B">
        <w:rPr>
          <w:rFonts w:ascii="Times New Roman" w:hAnsi="Times New Roman" w:cs="Times New Roman"/>
          <w:sz w:val="26"/>
          <w:szCs w:val="26"/>
        </w:rPr>
        <w:t>ятся</w:t>
      </w:r>
      <w:r w:rsidR="007F101B" w:rsidRPr="00941E2E">
        <w:rPr>
          <w:rFonts w:ascii="Times New Roman" w:hAnsi="Times New Roman" w:cs="Times New Roman"/>
          <w:sz w:val="26"/>
          <w:szCs w:val="26"/>
        </w:rPr>
        <w:t xml:space="preserve"> мероприятия, направленные на увеличение доходной части консолидированного бюджета муниципального района: </w:t>
      </w:r>
    </w:p>
    <w:p w:rsidR="007F101B" w:rsidRPr="00941E2E" w:rsidRDefault="007F101B" w:rsidP="007F101B">
      <w:pPr>
        <w:pStyle w:val="a5"/>
        <w:ind w:right="-108" w:firstLine="708"/>
        <w:jc w:val="both"/>
        <w:rPr>
          <w:rFonts w:ascii="Times New Roman" w:hAnsi="Times New Roman" w:cs="Times New Roman"/>
          <w:sz w:val="26"/>
          <w:szCs w:val="26"/>
        </w:rPr>
      </w:pPr>
      <w:r w:rsidRPr="00941E2E">
        <w:rPr>
          <w:rFonts w:ascii="Times New Roman" w:hAnsi="Times New Roman" w:cs="Times New Roman"/>
          <w:sz w:val="26"/>
          <w:szCs w:val="26"/>
        </w:rPr>
        <w:t>- ежемесячно проводится комиссия по мобилизации дополнительных доходов в консолидированный бюджет Павловского муниципального района и вопросам ликвидации задолженности по заработной плате;</w:t>
      </w:r>
    </w:p>
    <w:p w:rsidR="007F101B" w:rsidRDefault="007F101B" w:rsidP="007F101B">
      <w:pPr>
        <w:ind w:firstLine="708"/>
        <w:jc w:val="both"/>
        <w:rPr>
          <w:sz w:val="26"/>
          <w:szCs w:val="26"/>
        </w:rPr>
      </w:pPr>
      <w:r w:rsidRPr="00273F95">
        <w:rPr>
          <w:sz w:val="26"/>
          <w:szCs w:val="26"/>
        </w:rPr>
        <w:t>- ежемесячно проводится мониторинг и анализ сложившейся недоимки по налоговым платежам согласно информации, предоставленной Межрайонной ИФНС России № 6 по Воронежской области</w:t>
      </w:r>
      <w:r>
        <w:rPr>
          <w:sz w:val="26"/>
          <w:szCs w:val="26"/>
        </w:rPr>
        <w:t>;</w:t>
      </w:r>
    </w:p>
    <w:p w:rsidR="00E21E4D" w:rsidRDefault="007F101B" w:rsidP="00E21E4D">
      <w:pPr>
        <w:ind w:firstLine="708"/>
        <w:jc w:val="both"/>
        <w:rPr>
          <w:sz w:val="26"/>
          <w:szCs w:val="26"/>
        </w:rPr>
      </w:pPr>
      <w:r>
        <w:rPr>
          <w:sz w:val="26"/>
          <w:szCs w:val="26"/>
        </w:rPr>
        <w:t>- в</w:t>
      </w:r>
      <w:r w:rsidRPr="00273F95">
        <w:rPr>
          <w:sz w:val="26"/>
          <w:szCs w:val="26"/>
        </w:rPr>
        <w:t xml:space="preserve"> рамках информационного взаимодействия органов местного самоуправления, информация об имеющейся задолженности физических лиц по </w:t>
      </w:r>
      <w:r w:rsidRPr="00273F95">
        <w:rPr>
          <w:sz w:val="26"/>
          <w:szCs w:val="26"/>
        </w:rPr>
        <w:lastRenderedPageBreak/>
        <w:t>земельному налогу и налогу на имущество ежемес</w:t>
      </w:r>
      <w:r>
        <w:rPr>
          <w:sz w:val="26"/>
          <w:szCs w:val="26"/>
        </w:rPr>
        <w:t>ячно предоставляется поселениям.</w:t>
      </w:r>
      <w:r w:rsidR="00E21E4D">
        <w:rPr>
          <w:sz w:val="26"/>
          <w:szCs w:val="26"/>
        </w:rPr>
        <w:t xml:space="preserve"> </w:t>
      </w:r>
    </w:p>
    <w:p w:rsidR="00710770" w:rsidRDefault="00E21E4D" w:rsidP="00E21E4D">
      <w:pPr>
        <w:ind w:firstLine="708"/>
        <w:jc w:val="both"/>
        <w:rPr>
          <w:sz w:val="26"/>
          <w:szCs w:val="26"/>
        </w:rPr>
      </w:pPr>
      <w:r>
        <w:rPr>
          <w:sz w:val="26"/>
          <w:szCs w:val="26"/>
        </w:rPr>
        <w:t xml:space="preserve"> </w:t>
      </w:r>
      <w:r w:rsidRPr="00E71A17">
        <w:rPr>
          <w:sz w:val="26"/>
          <w:szCs w:val="26"/>
        </w:rPr>
        <w:t>За</w:t>
      </w:r>
      <w:r>
        <w:rPr>
          <w:sz w:val="26"/>
          <w:szCs w:val="26"/>
        </w:rPr>
        <w:t xml:space="preserve"> отчетный</w:t>
      </w:r>
      <w:r w:rsidRPr="00E71A17">
        <w:rPr>
          <w:sz w:val="26"/>
          <w:szCs w:val="26"/>
        </w:rPr>
        <w:t xml:space="preserve"> 201</w:t>
      </w:r>
      <w:r>
        <w:rPr>
          <w:sz w:val="26"/>
          <w:szCs w:val="26"/>
        </w:rPr>
        <w:t>3</w:t>
      </w:r>
      <w:r w:rsidRPr="00E71A17">
        <w:rPr>
          <w:sz w:val="26"/>
          <w:szCs w:val="26"/>
        </w:rPr>
        <w:t xml:space="preserve"> год администрацией Павловского муниципального района было проведено </w:t>
      </w:r>
      <w:r>
        <w:rPr>
          <w:sz w:val="26"/>
          <w:szCs w:val="26"/>
        </w:rPr>
        <w:t>8</w:t>
      </w:r>
      <w:r w:rsidRPr="00E71A17">
        <w:rPr>
          <w:sz w:val="26"/>
          <w:szCs w:val="26"/>
        </w:rPr>
        <w:t xml:space="preserve"> заседани</w:t>
      </w:r>
      <w:r>
        <w:rPr>
          <w:sz w:val="26"/>
          <w:szCs w:val="26"/>
        </w:rPr>
        <w:t>й</w:t>
      </w:r>
      <w:r w:rsidRPr="00E71A17">
        <w:rPr>
          <w:sz w:val="26"/>
          <w:szCs w:val="26"/>
        </w:rPr>
        <w:t xml:space="preserve"> комиссии по мобилизации дополнительных доходов в консолидированный бюджет муниципального района и </w:t>
      </w:r>
      <w:r w:rsidRPr="00413EFB">
        <w:rPr>
          <w:sz w:val="26"/>
          <w:szCs w:val="26"/>
        </w:rPr>
        <w:t>ликвидации задолженности по заработной плате, в результате чего отработана недоимка во все уровни бюджетов в сумме 10</w:t>
      </w:r>
      <w:r>
        <w:rPr>
          <w:sz w:val="26"/>
          <w:szCs w:val="26"/>
        </w:rPr>
        <w:t>,1 млн.</w:t>
      </w:r>
      <w:r w:rsidRPr="00413EFB">
        <w:rPr>
          <w:sz w:val="26"/>
          <w:szCs w:val="26"/>
        </w:rPr>
        <w:t xml:space="preserve"> руб</w:t>
      </w:r>
      <w:r>
        <w:rPr>
          <w:sz w:val="26"/>
          <w:szCs w:val="26"/>
        </w:rPr>
        <w:t>лей</w:t>
      </w:r>
      <w:r w:rsidRPr="00413EFB">
        <w:rPr>
          <w:sz w:val="26"/>
          <w:szCs w:val="26"/>
        </w:rPr>
        <w:t>, в том числе в консолидированный бюджет муниципального района – 6</w:t>
      </w:r>
      <w:r>
        <w:rPr>
          <w:sz w:val="26"/>
          <w:szCs w:val="26"/>
        </w:rPr>
        <w:t xml:space="preserve">,8 млн. </w:t>
      </w:r>
      <w:r w:rsidRPr="00413EFB">
        <w:rPr>
          <w:sz w:val="26"/>
          <w:szCs w:val="26"/>
        </w:rPr>
        <w:t>руб</w:t>
      </w:r>
      <w:r>
        <w:rPr>
          <w:sz w:val="26"/>
          <w:szCs w:val="26"/>
        </w:rPr>
        <w:t>лей</w:t>
      </w:r>
      <w:r w:rsidRPr="00413EFB">
        <w:rPr>
          <w:sz w:val="26"/>
          <w:szCs w:val="26"/>
        </w:rPr>
        <w:t>, из которой: налог на доходы физических лиц – 4</w:t>
      </w:r>
      <w:r>
        <w:rPr>
          <w:sz w:val="26"/>
          <w:szCs w:val="26"/>
        </w:rPr>
        <w:t>,6 млн</w:t>
      </w:r>
      <w:r w:rsidRPr="00413EFB">
        <w:rPr>
          <w:sz w:val="26"/>
          <w:szCs w:val="26"/>
        </w:rPr>
        <w:t>. руб</w:t>
      </w:r>
      <w:r>
        <w:rPr>
          <w:sz w:val="26"/>
          <w:szCs w:val="26"/>
        </w:rPr>
        <w:t>лей</w:t>
      </w:r>
      <w:r w:rsidRPr="00413EFB">
        <w:rPr>
          <w:sz w:val="26"/>
          <w:szCs w:val="26"/>
        </w:rPr>
        <w:t>, единый налог на вменённый доход – 976,7 тыс. руб., арендная плата за земельные участки – 775,8 тыс. руб., единый сельскохозяйственный налог – 61,8 тыс. руб., земельный налог – 226,4 тыс. руб., налог на имущество физических лиц – 162,2 тыс. руб.</w:t>
      </w:r>
    </w:p>
    <w:p w:rsidR="009A396D" w:rsidRPr="006B79D5" w:rsidRDefault="009A396D" w:rsidP="009A396D">
      <w:pPr>
        <w:ind w:firstLine="708"/>
        <w:jc w:val="both"/>
        <w:rPr>
          <w:sz w:val="26"/>
          <w:szCs w:val="26"/>
        </w:rPr>
      </w:pPr>
      <w:r w:rsidRPr="006B79D5">
        <w:rPr>
          <w:sz w:val="26"/>
          <w:szCs w:val="26"/>
        </w:rPr>
        <w:t>Расходная часть бюджета Павловского муниципального района за 2013 год выполнена на 91,2 % к годовым назначениям и составила 1101,2 млн. рублей Увеличение расходной части бюджета к факту 2012 года составило 35,6 % или 288,9 млн.</w:t>
      </w:r>
      <w:r>
        <w:rPr>
          <w:sz w:val="26"/>
          <w:szCs w:val="26"/>
        </w:rPr>
        <w:t xml:space="preserve"> </w:t>
      </w:r>
      <w:r w:rsidRPr="006B79D5">
        <w:rPr>
          <w:sz w:val="26"/>
          <w:szCs w:val="26"/>
        </w:rPr>
        <w:t xml:space="preserve">рублей. </w:t>
      </w:r>
    </w:p>
    <w:p w:rsidR="009A396D" w:rsidRPr="009A396D" w:rsidRDefault="009A396D" w:rsidP="009A396D">
      <w:pPr>
        <w:ind w:firstLine="709"/>
        <w:jc w:val="both"/>
        <w:rPr>
          <w:sz w:val="26"/>
          <w:szCs w:val="26"/>
        </w:rPr>
      </w:pPr>
      <w:r w:rsidRPr="006B79D5">
        <w:rPr>
          <w:sz w:val="26"/>
          <w:szCs w:val="26"/>
        </w:rPr>
        <w:t>Расходы в 2013 году имеют выраженную социальную направленность. На содержание социально – культурной сферы муниципального района (образование, культура, социальная политика и физическая культура и спорт) направлено  955,3 млн. рублей, что составляет 86,8 %  общего объема расходов бюджета муниципального района и выше уровня прошлого года на 370,2 млн. рублей или на 63,3 %, не смотря на то, что с 01.01.2013 года расходы по разделу «Здравоохранение» полностью исключены,  в связи с передачей финансирования на областной уровень.</w:t>
      </w:r>
    </w:p>
    <w:p w:rsidR="009A396D" w:rsidRPr="006B79D5" w:rsidRDefault="009A396D" w:rsidP="009A396D">
      <w:pPr>
        <w:ind w:firstLine="709"/>
        <w:jc w:val="both"/>
        <w:rPr>
          <w:color w:val="000000"/>
          <w:sz w:val="26"/>
          <w:szCs w:val="26"/>
        </w:rPr>
      </w:pPr>
      <w:r>
        <w:rPr>
          <w:color w:val="000000"/>
          <w:sz w:val="26"/>
          <w:szCs w:val="26"/>
        </w:rPr>
        <w:t>Н</w:t>
      </w:r>
      <w:r w:rsidRPr="006B79D5">
        <w:rPr>
          <w:color w:val="000000"/>
          <w:sz w:val="26"/>
          <w:szCs w:val="26"/>
        </w:rPr>
        <w:t>аибольший удельный вес занимают расходы на образование – 52,4 %  (577,3 млн. рублей), культуру и кинематографию – 13,4 % (147,4 млн. рублей), социальную политику – 3,8 % (41,5 млн. рублей), физическую культуру и спорт – 17,2% (189,0 млн. рублей).</w:t>
      </w:r>
    </w:p>
    <w:p w:rsidR="009A396D" w:rsidRPr="00E70B4E" w:rsidRDefault="009A396D" w:rsidP="009A396D">
      <w:pPr>
        <w:ind w:firstLine="708"/>
        <w:jc w:val="both"/>
        <w:rPr>
          <w:sz w:val="26"/>
          <w:szCs w:val="26"/>
        </w:rPr>
      </w:pPr>
      <w:r w:rsidRPr="00E70B4E">
        <w:rPr>
          <w:sz w:val="26"/>
          <w:szCs w:val="26"/>
        </w:rPr>
        <w:t xml:space="preserve">Просроченной кредиторской задолженности по оплате труда и начислениям на оплату труда </w:t>
      </w:r>
      <w:r>
        <w:rPr>
          <w:sz w:val="26"/>
          <w:szCs w:val="26"/>
        </w:rPr>
        <w:t xml:space="preserve">в учреждениях Павловского муниципального района </w:t>
      </w:r>
      <w:r w:rsidRPr="00E70B4E">
        <w:rPr>
          <w:sz w:val="26"/>
          <w:szCs w:val="26"/>
        </w:rPr>
        <w:t>нет</w:t>
      </w:r>
      <w:r>
        <w:rPr>
          <w:sz w:val="26"/>
          <w:szCs w:val="26"/>
        </w:rPr>
        <w:t>.</w:t>
      </w:r>
    </w:p>
    <w:p w:rsidR="000874E9" w:rsidRPr="00E70B4E" w:rsidRDefault="000874E9" w:rsidP="000874E9">
      <w:pPr>
        <w:ind w:firstLine="708"/>
        <w:jc w:val="both"/>
        <w:rPr>
          <w:sz w:val="26"/>
          <w:szCs w:val="26"/>
        </w:rPr>
      </w:pPr>
      <w:r w:rsidRPr="00E70B4E">
        <w:rPr>
          <w:sz w:val="26"/>
          <w:szCs w:val="26"/>
        </w:rPr>
        <w:t>В ходе исполнения бюджета Павловского муниципального района строго исполня</w:t>
      </w:r>
      <w:r>
        <w:rPr>
          <w:sz w:val="26"/>
          <w:szCs w:val="26"/>
        </w:rPr>
        <w:t>ются</w:t>
      </w:r>
      <w:r w:rsidR="009A396D">
        <w:rPr>
          <w:sz w:val="26"/>
          <w:szCs w:val="26"/>
        </w:rPr>
        <w:t xml:space="preserve"> требования, </w:t>
      </w:r>
      <w:r w:rsidRPr="00E70B4E">
        <w:rPr>
          <w:sz w:val="26"/>
          <w:szCs w:val="26"/>
        </w:rPr>
        <w:t>установленные Бюджетным кодексом РФ, а именно:</w:t>
      </w:r>
    </w:p>
    <w:p w:rsidR="000874E9" w:rsidRDefault="000874E9" w:rsidP="000874E9">
      <w:pPr>
        <w:jc w:val="both"/>
        <w:rPr>
          <w:sz w:val="26"/>
          <w:szCs w:val="26"/>
        </w:rPr>
      </w:pPr>
      <w:r>
        <w:rPr>
          <w:sz w:val="26"/>
          <w:szCs w:val="26"/>
        </w:rPr>
        <w:t>- Павловскому муниципальному району ежегодно доводится норматив формирования на оплату труда (с начислениями) служащих, занимающих муниципальный должности и должности муниципальной службы. В 2013 году  норматив составил  42 226,7 тыс. руб. (с учетом субвенций из областного бюджета), на 2014 год норматив</w:t>
      </w:r>
      <w:r w:rsidRPr="00865B89">
        <w:rPr>
          <w:sz w:val="26"/>
          <w:szCs w:val="26"/>
        </w:rPr>
        <w:t xml:space="preserve"> </w:t>
      </w:r>
      <w:r>
        <w:rPr>
          <w:sz w:val="26"/>
          <w:szCs w:val="26"/>
        </w:rPr>
        <w:t>с учетом субвенций из областного бюджета составил 44 709,2 тыс. руб. По итогам исполнения консолидированного бюджета за год превышение данного норматива не допускается;</w:t>
      </w:r>
    </w:p>
    <w:p w:rsidR="000874E9" w:rsidRDefault="000874E9" w:rsidP="000874E9">
      <w:pPr>
        <w:jc w:val="both"/>
        <w:rPr>
          <w:sz w:val="26"/>
          <w:szCs w:val="26"/>
        </w:rPr>
      </w:pPr>
      <w:r w:rsidRPr="007C089F">
        <w:rPr>
          <w:sz w:val="26"/>
          <w:szCs w:val="26"/>
        </w:rPr>
        <w:t xml:space="preserve">- расходы бюджета Павловского муниципального района на содержание работников органов местного самоуправления в расчете на одного жителя муниципального района увеличиваются </w:t>
      </w:r>
      <w:r w:rsidRPr="00DE4E8A">
        <w:rPr>
          <w:sz w:val="26"/>
          <w:szCs w:val="26"/>
        </w:rPr>
        <w:t xml:space="preserve">с учетом индексации </w:t>
      </w:r>
      <w:r>
        <w:rPr>
          <w:sz w:val="26"/>
          <w:szCs w:val="26"/>
        </w:rPr>
        <w:t xml:space="preserve">заработной платы </w:t>
      </w:r>
      <w:r w:rsidRPr="00DE4E8A">
        <w:rPr>
          <w:sz w:val="26"/>
          <w:szCs w:val="26"/>
        </w:rPr>
        <w:t>на 6 % с 01.10.2012 г. на 5,5</w:t>
      </w:r>
      <w:r>
        <w:rPr>
          <w:sz w:val="26"/>
          <w:szCs w:val="26"/>
        </w:rPr>
        <w:t xml:space="preserve"> </w:t>
      </w:r>
      <w:r w:rsidRPr="00DE4E8A">
        <w:rPr>
          <w:sz w:val="26"/>
          <w:szCs w:val="26"/>
        </w:rPr>
        <w:t>% с 01.10.2013 г.</w:t>
      </w:r>
    </w:p>
    <w:p w:rsidR="00D83BF8" w:rsidRDefault="00D83BF8" w:rsidP="00D83BF8">
      <w:pPr>
        <w:ind w:firstLine="709"/>
        <w:jc w:val="both"/>
        <w:rPr>
          <w:sz w:val="26"/>
          <w:szCs w:val="26"/>
        </w:rPr>
      </w:pPr>
      <w:r>
        <w:rPr>
          <w:sz w:val="26"/>
          <w:szCs w:val="26"/>
        </w:rPr>
        <w:t xml:space="preserve">На сегодняшний день, в  собственности муниципального района находятся </w:t>
      </w:r>
      <w:r w:rsidR="00027E5A">
        <w:rPr>
          <w:sz w:val="26"/>
          <w:szCs w:val="26"/>
        </w:rPr>
        <w:t>3</w:t>
      </w:r>
      <w:r>
        <w:rPr>
          <w:sz w:val="26"/>
          <w:szCs w:val="26"/>
        </w:rPr>
        <w:t xml:space="preserve"> муниципальных унитарных предприятия: МУПП «Энергетик»,  МУП «Павловский рынок», МУП «Павловская типография» и 7</w:t>
      </w:r>
      <w:r w:rsidR="00027E5A">
        <w:rPr>
          <w:sz w:val="26"/>
          <w:szCs w:val="26"/>
        </w:rPr>
        <w:t>1</w:t>
      </w:r>
      <w:r>
        <w:rPr>
          <w:sz w:val="26"/>
          <w:szCs w:val="26"/>
        </w:rPr>
        <w:t xml:space="preserve"> муниципальн</w:t>
      </w:r>
      <w:r w:rsidR="00027E5A">
        <w:rPr>
          <w:sz w:val="26"/>
          <w:szCs w:val="26"/>
        </w:rPr>
        <w:t>ое</w:t>
      </w:r>
      <w:r>
        <w:rPr>
          <w:sz w:val="26"/>
          <w:szCs w:val="26"/>
        </w:rPr>
        <w:t xml:space="preserve"> учреждени</w:t>
      </w:r>
      <w:r w:rsidR="00027E5A">
        <w:rPr>
          <w:sz w:val="26"/>
          <w:szCs w:val="26"/>
        </w:rPr>
        <w:t>е</w:t>
      </w:r>
      <w:r>
        <w:rPr>
          <w:sz w:val="26"/>
          <w:szCs w:val="26"/>
        </w:rPr>
        <w:t xml:space="preserve">. По состоянию на 01.01.2014 года организаций муниципальной формы собственности, находящихся в стадии банкротства, нет. </w:t>
      </w:r>
    </w:p>
    <w:p w:rsidR="00D83BF8" w:rsidRDefault="00D83BF8" w:rsidP="00D83BF8">
      <w:pPr>
        <w:ind w:firstLine="709"/>
        <w:jc w:val="both"/>
        <w:rPr>
          <w:b/>
          <w:sz w:val="26"/>
          <w:szCs w:val="26"/>
        </w:rPr>
      </w:pPr>
    </w:p>
    <w:p w:rsidR="00027E5A" w:rsidRDefault="00D83BF8" w:rsidP="007F101B">
      <w:pPr>
        <w:ind w:firstLine="709"/>
        <w:jc w:val="both"/>
        <w:rPr>
          <w:sz w:val="26"/>
          <w:szCs w:val="26"/>
        </w:rPr>
      </w:pPr>
      <w:r w:rsidRPr="00D83BF8">
        <w:rPr>
          <w:b/>
          <w:sz w:val="26"/>
          <w:szCs w:val="26"/>
        </w:rPr>
        <w:t>Энергосбережение и повышение энергетической эффективности</w:t>
      </w:r>
      <w:r>
        <w:rPr>
          <w:sz w:val="26"/>
          <w:szCs w:val="26"/>
        </w:rPr>
        <w:t>.</w:t>
      </w:r>
    </w:p>
    <w:p w:rsidR="00E21E4D" w:rsidRDefault="00E21E4D" w:rsidP="007F101B">
      <w:pPr>
        <w:ind w:firstLine="709"/>
        <w:jc w:val="both"/>
        <w:rPr>
          <w:sz w:val="26"/>
          <w:szCs w:val="26"/>
        </w:rPr>
      </w:pPr>
    </w:p>
    <w:p w:rsidR="00D83BF8" w:rsidRDefault="00D83BF8" w:rsidP="00D83BF8">
      <w:pPr>
        <w:ind w:firstLine="709"/>
        <w:jc w:val="both"/>
        <w:rPr>
          <w:sz w:val="28"/>
          <w:szCs w:val="28"/>
        </w:rPr>
      </w:pPr>
      <w:r>
        <w:rPr>
          <w:sz w:val="26"/>
          <w:szCs w:val="26"/>
        </w:rPr>
        <w:t xml:space="preserve">По итогам 2013 года </w:t>
      </w:r>
      <w:r w:rsidR="00027E5A">
        <w:rPr>
          <w:sz w:val="26"/>
          <w:szCs w:val="26"/>
        </w:rPr>
        <w:t>муниципальная целевая программа «Повышение энергетической эффективности сокращение энергетических издержек в учреждениях бюджетной сферы Павловского муниципального района на 2011 – 2015 годы»</w:t>
      </w:r>
      <w:r>
        <w:rPr>
          <w:sz w:val="26"/>
          <w:szCs w:val="26"/>
        </w:rPr>
        <w:t xml:space="preserve"> </w:t>
      </w:r>
      <w:r w:rsidRPr="004435A2">
        <w:rPr>
          <w:sz w:val="28"/>
          <w:szCs w:val="28"/>
        </w:rPr>
        <w:t>профинансирована на сумму 3,4 млн.</w:t>
      </w:r>
      <w:r>
        <w:rPr>
          <w:sz w:val="28"/>
          <w:szCs w:val="28"/>
        </w:rPr>
        <w:t xml:space="preserve"> </w:t>
      </w:r>
      <w:r w:rsidRPr="004435A2">
        <w:rPr>
          <w:sz w:val="28"/>
          <w:szCs w:val="28"/>
        </w:rPr>
        <w:t>рублей, в том числе из областного бюджета 3,0 млн.</w:t>
      </w:r>
      <w:r>
        <w:rPr>
          <w:sz w:val="28"/>
          <w:szCs w:val="28"/>
        </w:rPr>
        <w:t xml:space="preserve"> </w:t>
      </w:r>
      <w:r w:rsidRPr="004435A2">
        <w:rPr>
          <w:sz w:val="28"/>
          <w:szCs w:val="28"/>
        </w:rPr>
        <w:t>рублей. Освоение финансовых средств составило 104% от запланированного объема. Средства направлены на оснащение приборами учета бюджетных учреждений, проведение технических мероприятий в сфере потребления энергоносителей, проведено утепление теплового контура зданий, реконструкция муниципальных котельных.</w:t>
      </w:r>
    </w:p>
    <w:p w:rsidR="006E5ED8" w:rsidRDefault="006E5ED8" w:rsidP="00D83BF8">
      <w:pPr>
        <w:ind w:firstLine="709"/>
        <w:jc w:val="both"/>
        <w:rPr>
          <w:sz w:val="28"/>
          <w:szCs w:val="28"/>
        </w:rPr>
      </w:pPr>
      <w:r>
        <w:rPr>
          <w:sz w:val="28"/>
          <w:szCs w:val="28"/>
        </w:rPr>
        <w:t>Проводится организационная работа с населением  и ресурсоснабжающими организациями по вопросам установки общедомовых  и индивидуальных приборов учета в многоквартирных домах.</w:t>
      </w:r>
    </w:p>
    <w:p w:rsidR="006E5ED8" w:rsidRDefault="006E5ED8" w:rsidP="00D83BF8">
      <w:pPr>
        <w:ind w:firstLine="709"/>
        <w:jc w:val="both"/>
        <w:rPr>
          <w:sz w:val="28"/>
          <w:szCs w:val="28"/>
        </w:rPr>
      </w:pPr>
      <w:r>
        <w:rPr>
          <w:sz w:val="28"/>
          <w:szCs w:val="28"/>
        </w:rPr>
        <w:t>Так, на сегодняшний день, установлено приборов учета на:</w:t>
      </w:r>
    </w:p>
    <w:p w:rsidR="006E5ED8" w:rsidRDefault="006E5ED8" w:rsidP="00D83BF8">
      <w:pPr>
        <w:ind w:firstLine="709"/>
        <w:jc w:val="both"/>
        <w:rPr>
          <w:sz w:val="28"/>
          <w:szCs w:val="28"/>
        </w:rPr>
      </w:pPr>
      <w:r>
        <w:rPr>
          <w:sz w:val="28"/>
          <w:szCs w:val="28"/>
        </w:rPr>
        <w:t>- теплоснабжение -100 из 104 домов – в 4 домах нет технической возможности установки приборов учета;</w:t>
      </w:r>
    </w:p>
    <w:p w:rsidR="006E5ED8" w:rsidRDefault="006E5ED8" w:rsidP="004840EF">
      <w:pPr>
        <w:ind w:firstLine="709"/>
        <w:jc w:val="both"/>
        <w:rPr>
          <w:sz w:val="28"/>
          <w:szCs w:val="28"/>
        </w:rPr>
      </w:pPr>
      <w:r>
        <w:rPr>
          <w:sz w:val="28"/>
          <w:szCs w:val="28"/>
        </w:rPr>
        <w:t>- холодное водоснабжение – 155 из 158</w:t>
      </w:r>
      <w:r w:rsidR="004840EF">
        <w:rPr>
          <w:sz w:val="28"/>
          <w:szCs w:val="28"/>
        </w:rPr>
        <w:t xml:space="preserve"> домов;</w:t>
      </w:r>
    </w:p>
    <w:p w:rsidR="004840EF" w:rsidRDefault="004840EF" w:rsidP="004840EF">
      <w:pPr>
        <w:ind w:firstLine="709"/>
        <w:jc w:val="both"/>
        <w:rPr>
          <w:sz w:val="28"/>
          <w:szCs w:val="28"/>
        </w:rPr>
      </w:pPr>
      <w:r>
        <w:rPr>
          <w:sz w:val="28"/>
          <w:szCs w:val="28"/>
        </w:rPr>
        <w:t xml:space="preserve">- горячее водоснабжение – 62 дома, что оставляет 100 %; </w:t>
      </w:r>
    </w:p>
    <w:p w:rsidR="004840EF" w:rsidRDefault="00027E5A" w:rsidP="004840EF">
      <w:pPr>
        <w:ind w:firstLine="709"/>
        <w:jc w:val="both"/>
        <w:rPr>
          <w:sz w:val="28"/>
          <w:szCs w:val="28"/>
        </w:rPr>
      </w:pPr>
      <w:r>
        <w:rPr>
          <w:sz w:val="28"/>
          <w:szCs w:val="28"/>
        </w:rPr>
        <w:t>- э</w:t>
      </w:r>
      <w:r w:rsidR="004840EF">
        <w:rPr>
          <w:sz w:val="28"/>
          <w:szCs w:val="28"/>
        </w:rPr>
        <w:t>лектроснабжение – 177 из 208 домов, осталось установить 31 прибор учета, в 28 домах нет технической возможности установки приборов учета</w:t>
      </w:r>
      <w:r w:rsidR="006A3D07">
        <w:rPr>
          <w:sz w:val="28"/>
          <w:szCs w:val="28"/>
        </w:rPr>
        <w:t>.</w:t>
      </w:r>
    </w:p>
    <w:p w:rsidR="006A3D07" w:rsidRDefault="006A3D07" w:rsidP="004840EF">
      <w:pPr>
        <w:ind w:firstLine="709"/>
        <w:jc w:val="both"/>
        <w:rPr>
          <w:sz w:val="28"/>
          <w:szCs w:val="28"/>
        </w:rPr>
      </w:pPr>
      <w:r>
        <w:rPr>
          <w:sz w:val="28"/>
          <w:szCs w:val="28"/>
        </w:rPr>
        <w:t xml:space="preserve">По состоянию на 01.04.2014 года </w:t>
      </w:r>
      <w:r w:rsidR="003D32C6">
        <w:rPr>
          <w:sz w:val="28"/>
          <w:szCs w:val="28"/>
        </w:rPr>
        <w:t>в многоквартирных домах установлены индивидуальные приборы учета:</w:t>
      </w:r>
    </w:p>
    <w:p w:rsidR="003D32C6" w:rsidRDefault="003D32C6" w:rsidP="004840EF">
      <w:pPr>
        <w:ind w:firstLine="709"/>
        <w:jc w:val="both"/>
        <w:rPr>
          <w:sz w:val="28"/>
          <w:szCs w:val="28"/>
        </w:rPr>
      </w:pPr>
      <w:r>
        <w:rPr>
          <w:sz w:val="28"/>
          <w:szCs w:val="28"/>
        </w:rPr>
        <w:t>- холодное водоснабжение – в 6451из 6598 квартир;</w:t>
      </w:r>
    </w:p>
    <w:p w:rsidR="003D32C6" w:rsidRDefault="003D32C6" w:rsidP="004840EF">
      <w:pPr>
        <w:ind w:firstLine="709"/>
        <w:jc w:val="both"/>
        <w:rPr>
          <w:sz w:val="28"/>
          <w:szCs w:val="28"/>
        </w:rPr>
      </w:pPr>
      <w:r>
        <w:rPr>
          <w:sz w:val="28"/>
          <w:szCs w:val="28"/>
        </w:rPr>
        <w:t>- горячее водоснабжение – в 4092 из 4145 квартир.</w:t>
      </w:r>
    </w:p>
    <w:p w:rsidR="003D32C6" w:rsidRDefault="003D32C6" w:rsidP="004840EF">
      <w:pPr>
        <w:ind w:firstLine="709"/>
        <w:jc w:val="both"/>
        <w:rPr>
          <w:sz w:val="28"/>
          <w:szCs w:val="28"/>
        </w:rPr>
      </w:pPr>
      <w:r>
        <w:rPr>
          <w:sz w:val="28"/>
          <w:szCs w:val="28"/>
        </w:rPr>
        <w:t>Приборы учета электрической энергии установлены  на 100%.</w:t>
      </w:r>
    </w:p>
    <w:p w:rsidR="003D32C6" w:rsidRDefault="003D32C6" w:rsidP="004840EF">
      <w:pPr>
        <w:ind w:firstLine="709"/>
        <w:jc w:val="both"/>
        <w:rPr>
          <w:sz w:val="28"/>
          <w:szCs w:val="28"/>
        </w:rPr>
      </w:pPr>
    </w:p>
    <w:p w:rsidR="00027E5A" w:rsidRDefault="00027E5A" w:rsidP="004840EF">
      <w:pPr>
        <w:ind w:firstLine="709"/>
        <w:jc w:val="both"/>
        <w:rPr>
          <w:sz w:val="28"/>
          <w:szCs w:val="28"/>
        </w:rPr>
      </w:pPr>
    </w:p>
    <w:p w:rsidR="00EE5634" w:rsidRDefault="00EE5634" w:rsidP="003D32C6">
      <w:pPr>
        <w:jc w:val="both"/>
        <w:rPr>
          <w:sz w:val="28"/>
          <w:szCs w:val="28"/>
        </w:rPr>
      </w:pPr>
      <w:r>
        <w:rPr>
          <w:sz w:val="28"/>
          <w:szCs w:val="28"/>
        </w:rPr>
        <w:t xml:space="preserve">Глава администрации </w:t>
      </w:r>
    </w:p>
    <w:p w:rsidR="00EE5634" w:rsidRPr="00EE5634" w:rsidRDefault="00EE5634" w:rsidP="003D32C6">
      <w:pPr>
        <w:jc w:val="both"/>
        <w:rPr>
          <w:sz w:val="28"/>
          <w:szCs w:val="28"/>
        </w:rPr>
      </w:pPr>
      <w:r>
        <w:rPr>
          <w:sz w:val="28"/>
          <w:szCs w:val="28"/>
        </w:rPr>
        <w:t>Павловского муниципального района                                            Ю.Ф. Русинов</w:t>
      </w:r>
    </w:p>
    <w:p w:rsidR="00D83BF8" w:rsidRDefault="00D83BF8" w:rsidP="00D83BF8">
      <w:pPr>
        <w:ind w:firstLine="709"/>
        <w:jc w:val="both"/>
        <w:rPr>
          <w:sz w:val="26"/>
          <w:szCs w:val="26"/>
        </w:rPr>
      </w:pPr>
    </w:p>
    <w:p w:rsidR="00D83BF8" w:rsidRPr="00DE4E8A" w:rsidRDefault="00D83BF8" w:rsidP="000874E9">
      <w:pPr>
        <w:jc w:val="both"/>
        <w:rPr>
          <w:sz w:val="26"/>
          <w:szCs w:val="26"/>
        </w:rPr>
      </w:pPr>
    </w:p>
    <w:p w:rsidR="000B0B03" w:rsidRPr="006B79D5" w:rsidRDefault="000B0B03" w:rsidP="000B0B03">
      <w:pPr>
        <w:jc w:val="both"/>
        <w:rPr>
          <w:sz w:val="26"/>
          <w:szCs w:val="26"/>
        </w:rPr>
      </w:pPr>
    </w:p>
    <w:p w:rsidR="0034355E" w:rsidRDefault="0034355E" w:rsidP="00B7514B"/>
    <w:sectPr w:rsidR="0034355E" w:rsidSect="0034355E">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3597" w:rsidRDefault="00483597" w:rsidP="000C7B53">
      <w:r>
        <w:separator/>
      </w:r>
    </w:p>
  </w:endnote>
  <w:endnote w:type="continuationSeparator" w:id="1">
    <w:p w:rsidR="00483597" w:rsidRDefault="00483597" w:rsidP="000C7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708577"/>
      <w:docPartObj>
        <w:docPartGallery w:val="Page Numbers (Bottom of Page)"/>
        <w:docPartUnique/>
      </w:docPartObj>
    </w:sdtPr>
    <w:sdtContent>
      <w:p w:rsidR="000C7B53" w:rsidRDefault="002D7935">
        <w:pPr>
          <w:pStyle w:val="ae"/>
          <w:jc w:val="right"/>
        </w:pPr>
        <w:fldSimple w:instr=" PAGE   \* MERGEFORMAT ">
          <w:r w:rsidR="00AC26F2">
            <w:rPr>
              <w:noProof/>
            </w:rPr>
            <w:t>18</w:t>
          </w:r>
        </w:fldSimple>
      </w:p>
    </w:sdtContent>
  </w:sdt>
  <w:p w:rsidR="000C7B53" w:rsidRDefault="000C7B5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3597" w:rsidRDefault="00483597" w:rsidP="000C7B53">
      <w:r>
        <w:separator/>
      </w:r>
    </w:p>
  </w:footnote>
  <w:footnote w:type="continuationSeparator" w:id="1">
    <w:p w:rsidR="00483597" w:rsidRDefault="00483597" w:rsidP="000C7B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2407B"/>
    <w:multiLevelType w:val="hybridMultilevel"/>
    <w:tmpl w:val="C2AA69A2"/>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394A40"/>
    <w:multiLevelType w:val="hybridMultilevel"/>
    <w:tmpl w:val="AD60E7DC"/>
    <w:lvl w:ilvl="0" w:tplc="14962E5A">
      <w:start w:val="1"/>
      <w:numFmt w:val="upperRoman"/>
      <w:lvlText w:val="%1."/>
      <w:lvlJc w:val="left"/>
      <w:pPr>
        <w:tabs>
          <w:tab w:val="num" w:pos="1260"/>
        </w:tabs>
        <w:ind w:left="126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01D7AAA"/>
    <w:multiLevelType w:val="hybridMultilevel"/>
    <w:tmpl w:val="25D23DCE"/>
    <w:lvl w:ilvl="0" w:tplc="9348C8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930BC"/>
    <w:rsid w:val="00027E5A"/>
    <w:rsid w:val="000874E9"/>
    <w:rsid w:val="000A29F8"/>
    <w:rsid w:val="000B0B03"/>
    <w:rsid w:val="000C470E"/>
    <w:rsid w:val="000C7B53"/>
    <w:rsid w:val="00126F99"/>
    <w:rsid w:val="00181A74"/>
    <w:rsid w:val="00184352"/>
    <w:rsid w:val="001D3D96"/>
    <w:rsid w:val="001F5884"/>
    <w:rsid w:val="002D7935"/>
    <w:rsid w:val="002F2A1F"/>
    <w:rsid w:val="0034324F"/>
    <w:rsid w:val="0034355E"/>
    <w:rsid w:val="003D32C6"/>
    <w:rsid w:val="00447392"/>
    <w:rsid w:val="00483597"/>
    <w:rsid w:val="004840EF"/>
    <w:rsid w:val="00490896"/>
    <w:rsid w:val="004C3A48"/>
    <w:rsid w:val="004C48F0"/>
    <w:rsid w:val="004F391A"/>
    <w:rsid w:val="00536858"/>
    <w:rsid w:val="00550898"/>
    <w:rsid w:val="005C4A36"/>
    <w:rsid w:val="006764AC"/>
    <w:rsid w:val="006A3D07"/>
    <w:rsid w:val="006A40FF"/>
    <w:rsid w:val="006D1F31"/>
    <w:rsid w:val="006E5ED8"/>
    <w:rsid w:val="00710770"/>
    <w:rsid w:val="007179B9"/>
    <w:rsid w:val="007412BA"/>
    <w:rsid w:val="007936C7"/>
    <w:rsid w:val="007E7136"/>
    <w:rsid w:val="007F101B"/>
    <w:rsid w:val="00803E71"/>
    <w:rsid w:val="0081309C"/>
    <w:rsid w:val="0083774D"/>
    <w:rsid w:val="00845B59"/>
    <w:rsid w:val="0085307C"/>
    <w:rsid w:val="008955D3"/>
    <w:rsid w:val="008C0D69"/>
    <w:rsid w:val="00941E2E"/>
    <w:rsid w:val="009724DC"/>
    <w:rsid w:val="00977303"/>
    <w:rsid w:val="009A396D"/>
    <w:rsid w:val="00A14AB4"/>
    <w:rsid w:val="00A47C64"/>
    <w:rsid w:val="00A930BC"/>
    <w:rsid w:val="00AC26F2"/>
    <w:rsid w:val="00AF31CB"/>
    <w:rsid w:val="00B32987"/>
    <w:rsid w:val="00B7514B"/>
    <w:rsid w:val="00B80AA7"/>
    <w:rsid w:val="00BC4376"/>
    <w:rsid w:val="00C158BA"/>
    <w:rsid w:val="00CC662F"/>
    <w:rsid w:val="00D3214A"/>
    <w:rsid w:val="00D443BB"/>
    <w:rsid w:val="00D53D5B"/>
    <w:rsid w:val="00D6438C"/>
    <w:rsid w:val="00D83BF8"/>
    <w:rsid w:val="00D94203"/>
    <w:rsid w:val="00DD7C90"/>
    <w:rsid w:val="00DE50E3"/>
    <w:rsid w:val="00E21E4D"/>
    <w:rsid w:val="00E75EE0"/>
    <w:rsid w:val="00EC65A4"/>
    <w:rsid w:val="00EE5634"/>
    <w:rsid w:val="00F0555E"/>
    <w:rsid w:val="00F132BD"/>
    <w:rsid w:val="00F360EB"/>
    <w:rsid w:val="00F933D7"/>
    <w:rsid w:val="00F95BCA"/>
    <w:rsid w:val="00FA26ED"/>
    <w:rsid w:val="00FB53E1"/>
    <w:rsid w:val="00FD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0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930BC"/>
    <w:pPr>
      <w:spacing w:before="100" w:beforeAutospacing="1" w:after="100" w:afterAutospacing="1"/>
    </w:pPr>
  </w:style>
  <w:style w:type="character" w:customStyle="1" w:styleId="a4">
    <w:name w:val="Основной текст Знак"/>
    <w:aliases w:val="bt Знак,Знак1 Знак Знак"/>
    <w:basedOn w:val="a0"/>
    <w:link w:val="a5"/>
    <w:semiHidden/>
    <w:locked/>
    <w:rsid w:val="00A930BC"/>
    <w:rPr>
      <w:sz w:val="24"/>
      <w:szCs w:val="24"/>
    </w:rPr>
  </w:style>
  <w:style w:type="paragraph" w:styleId="a5">
    <w:name w:val="Body Text"/>
    <w:aliases w:val="bt,Знак1 Знак"/>
    <w:basedOn w:val="a"/>
    <w:link w:val="a4"/>
    <w:semiHidden/>
    <w:unhideWhenUsed/>
    <w:rsid w:val="00A930BC"/>
    <w:pPr>
      <w:spacing w:after="120"/>
    </w:pPr>
    <w:rPr>
      <w:rFonts w:asciiTheme="minorHAnsi" w:eastAsiaTheme="minorHAnsi" w:hAnsiTheme="minorHAnsi" w:cstheme="minorBidi"/>
      <w:lang w:eastAsia="en-US"/>
    </w:rPr>
  </w:style>
  <w:style w:type="character" w:customStyle="1" w:styleId="1">
    <w:name w:val="Основной текст Знак1"/>
    <w:basedOn w:val="a0"/>
    <w:link w:val="a5"/>
    <w:uiPriority w:val="99"/>
    <w:semiHidden/>
    <w:rsid w:val="00A930BC"/>
    <w:rPr>
      <w:rFonts w:ascii="Times New Roman" w:eastAsia="Times New Roman" w:hAnsi="Times New Roman" w:cs="Times New Roman"/>
      <w:sz w:val="24"/>
      <w:szCs w:val="24"/>
      <w:lang w:eastAsia="ru-RU"/>
    </w:rPr>
  </w:style>
  <w:style w:type="paragraph" w:styleId="a6">
    <w:name w:val="Body Text Indent"/>
    <w:basedOn w:val="a"/>
    <w:link w:val="a7"/>
    <w:unhideWhenUsed/>
    <w:rsid w:val="00A930BC"/>
    <w:pPr>
      <w:ind w:left="720"/>
      <w:jc w:val="both"/>
    </w:pPr>
    <w:rPr>
      <w:sz w:val="32"/>
    </w:rPr>
  </w:style>
  <w:style w:type="character" w:customStyle="1" w:styleId="a7">
    <w:name w:val="Основной текст с отступом Знак"/>
    <w:basedOn w:val="a0"/>
    <w:link w:val="a6"/>
    <w:rsid w:val="00A930BC"/>
    <w:rPr>
      <w:rFonts w:ascii="Times New Roman" w:eastAsia="Times New Roman" w:hAnsi="Times New Roman" w:cs="Times New Roman"/>
      <w:sz w:val="32"/>
      <w:szCs w:val="24"/>
      <w:lang w:eastAsia="ru-RU"/>
    </w:rPr>
  </w:style>
  <w:style w:type="paragraph" w:styleId="2">
    <w:name w:val="Body Text Indent 2"/>
    <w:basedOn w:val="a"/>
    <w:link w:val="20"/>
    <w:semiHidden/>
    <w:unhideWhenUsed/>
    <w:rsid w:val="00A930BC"/>
    <w:pPr>
      <w:ind w:firstLine="360"/>
      <w:jc w:val="both"/>
    </w:pPr>
    <w:rPr>
      <w:b/>
      <w:bCs/>
      <w:sz w:val="36"/>
    </w:rPr>
  </w:style>
  <w:style w:type="character" w:customStyle="1" w:styleId="20">
    <w:name w:val="Основной текст с отступом 2 Знак"/>
    <w:basedOn w:val="a0"/>
    <w:link w:val="2"/>
    <w:semiHidden/>
    <w:rsid w:val="00A930BC"/>
    <w:rPr>
      <w:rFonts w:ascii="Times New Roman" w:eastAsia="Times New Roman" w:hAnsi="Times New Roman" w:cs="Times New Roman"/>
      <w:b/>
      <w:bCs/>
      <w:sz w:val="36"/>
      <w:szCs w:val="24"/>
      <w:lang w:eastAsia="ru-RU"/>
    </w:rPr>
  </w:style>
  <w:style w:type="paragraph" w:styleId="a8">
    <w:name w:val="Balloon Text"/>
    <w:basedOn w:val="a"/>
    <w:link w:val="a9"/>
    <w:uiPriority w:val="99"/>
    <w:semiHidden/>
    <w:unhideWhenUsed/>
    <w:rsid w:val="00A930BC"/>
    <w:rPr>
      <w:rFonts w:ascii="Tahoma" w:hAnsi="Tahoma" w:cs="Tahoma"/>
      <w:sz w:val="16"/>
      <w:szCs w:val="16"/>
    </w:rPr>
  </w:style>
  <w:style w:type="character" w:customStyle="1" w:styleId="a9">
    <w:name w:val="Текст выноски Знак"/>
    <w:basedOn w:val="a0"/>
    <w:link w:val="a8"/>
    <w:uiPriority w:val="99"/>
    <w:semiHidden/>
    <w:rsid w:val="00A930BC"/>
    <w:rPr>
      <w:rFonts w:ascii="Tahoma" w:eastAsia="Times New Roman" w:hAnsi="Tahoma" w:cs="Tahoma"/>
      <w:sz w:val="16"/>
      <w:szCs w:val="16"/>
      <w:lang w:eastAsia="ru-RU"/>
    </w:rPr>
  </w:style>
  <w:style w:type="paragraph" w:styleId="21">
    <w:name w:val="Body Text 2"/>
    <w:basedOn w:val="a"/>
    <w:link w:val="22"/>
    <w:unhideWhenUsed/>
    <w:rsid w:val="004C3A48"/>
    <w:pPr>
      <w:spacing w:after="120" w:line="480" w:lineRule="auto"/>
    </w:pPr>
  </w:style>
  <w:style w:type="character" w:customStyle="1" w:styleId="22">
    <w:name w:val="Основной текст 2 Знак"/>
    <w:basedOn w:val="a0"/>
    <w:link w:val="21"/>
    <w:rsid w:val="004C3A48"/>
    <w:rPr>
      <w:rFonts w:ascii="Times New Roman" w:eastAsia="Times New Roman" w:hAnsi="Times New Roman" w:cs="Times New Roman"/>
      <w:sz w:val="24"/>
      <w:szCs w:val="24"/>
      <w:lang w:eastAsia="ru-RU"/>
    </w:rPr>
  </w:style>
  <w:style w:type="paragraph" w:styleId="aa">
    <w:name w:val="No Spacing"/>
    <w:uiPriority w:val="1"/>
    <w:qFormat/>
    <w:rsid w:val="000B0B03"/>
    <w:pPr>
      <w:spacing w:after="0" w:line="240" w:lineRule="auto"/>
    </w:pPr>
    <w:rPr>
      <w:rFonts w:ascii="Calibri" w:eastAsia="Calibri" w:hAnsi="Calibri" w:cs="Times New Roman"/>
    </w:rPr>
  </w:style>
  <w:style w:type="paragraph" w:customStyle="1" w:styleId="12">
    <w:name w:val="12"/>
    <w:basedOn w:val="a"/>
    <w:rsid w:val="000B0B03"/>
    <w:pPr>
      <w:spacing w:before="100" w:beforeAutospacing="1" w:after="100" w:afterAutospacing="1"/>
    </w:pPr>
  </w:style>
  <w:style w:type="paragraph" w:customStyle="1" w:styleId="ab">
    <w:name w:val="Знак Знак Знак"/>
    <w:basedOn w:val="a"/>
    <w:rsid w:val="000874E9"/>
    <w:pPr>
      <w:spacing w:after="160" w:line="240" w:lineRule="exact"/>
    </w:pPr>
    <w:rPr>
      <w:rFonts w:ascii="Verdana" w:hAnsi="Verdana"/>
      <w:sz w:val="20"/>
      <w:szCs w:val="20"/>
      <w:lang w:val="en-US" w:eastAsia="en-US"/>
    </w:rPr>
  </w:style>
  <w:style w:type="paragraph" w:styleId="ac">
    <w:name w:val="header"/>
    <w:basedOn w:val="a"/>
    <w:link w:val="ad"/>
    <w:uiPriority w:val="99"/>
    <w:semiHidden/>
    <w:unhideWhenUsed/>
    <w:rsid w:val="000C7B53"/>
    <w:pPr>
      <w:tabs>
        <w:tab w:val="center" w:pos="4677"/>
        <w:tab w:val="right" w:pos="9355"/>
      </w:tabs>
    </w:pPr>
  </w:style>
  <w:style w:type="character" w:customStyle="1" w:styleId="ad">
    <w:name w:val="Верхний колонтитул Знак"/>
    <w:basedOn w:val="a0"/>
    <w:link w:val="ac"/>
    <w:uiPriority w:val="99"/>
    <w:semiHidden/>
    <w:rsid w:val="000C7B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C7B53"/>
    <w:pPr>
      <w:tabs>
        <w:tab w:val="center" w:pos="4677"/>
        <w:tab w:val="right" w:pos="9355"/>
      </w:tabs>
    </w:pPr>
  </w:style>
  <w:style w:type="character" w:customStyle="1" w:styleId="af">
    <w:name w:val="Нижний колонтитул Знак"/>
    <w:basedOn w:val="a0"/>
    <w:link w:val="ae"/>
    <w:uiPriority w:val="99"/>
    <w:rsid w:val="000C7B53"/>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067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nkuramshina\Desktop\&#1050;%20&#1076;&#1086;&#1082;&#1083;&#1072;&#1076;&#1091;\&#1085;&#1091;&#1078;&#1085;&#1099;&#1081;%20&#1074;&#1072;&#1088;&#1080;&#1072;&#1085;&#109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kuramshina\Desktop\&#1085;&#1091;&#1078;&#1085;&#1099;&#1081;%20&#1074;&#1072;&#1088;&#1080;&#1072;&#1085;&#109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92.168.227.15\Share\&#1054;&#1090;&#1076;&#1077;&#1083;%20&#1101;&#1082;&#1086;&#1085;&#1086;&#1084;&#1080;&#1082;&#1080;\&#1041;&#1077;&#1083;&#1080;&#1095;&#1077;&#1085;&#1082;&#1086;\&#1041;&#1077;&#1083;&#1080;&#1095;&#1077;&#1085;&#1082;&#1086;\&#1050;%20&#1086;&#1090;&#1095;&#1077;&#1090;&#1091;%20&#1075;&#1083;&#1072;&#1074;&#1099;%202013\&#1054;&#1090;&#1095;&#1077;&#1090;&#1099;\&#1044;&#1072;&#1096;&#1080;&#1085;.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41;&#1072;&#1073;&#1091;&#1093;&#1080;&#1085;&#1072;%20&#1053;.&#1042;\&#1044;&#1054;&#1050;&#1051;&#1040;&#1044;%20&#1043;&#1051;&#1040;&#1042;&#1067;\&#1086;&#1090;&#1095;&#1077;&#1090;&#1099;\&#1046;&#1050;&#1061;\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92.168.227.15\Share\&#1054;&#1090;&#1076;&#1077;&#1083;%20&#1101;&#1082;&#1086;&#1085;&#1086;&#1084;&#1080;&#1082;&#1080;\&#1041;&#1077;&#1083;&#1080;&#1095;&#1077;&#1085;&#1082;&#1086;\&#1041;&#1077;&#1083;&#1080;&#1095;&#1077;&#1085;&#1082;&#1086;\&#1050;%20&#1086;&#1090;&#1095;&#1077;&#1090;&#1091;%20&#1075;&#1083;&#1072;&#1074;&#1099;%202013\&#1054;&#1090;&#1095;&#1077;&#1090;&#1099;\&#1052;&#1054;&#1060;%20&#1054;&#1090;&#1095;&#1077;&#1090;%20&#1075;&#1083;&#1072;&#1074;&#1099;%20&#1079;&#1072;%202013%20&#1075;&#1086;&#1076;\&#1044;&#1080;&#1072;&#1075;&#1088;&#1072;&#1084;&#1084;&#1072;%201%20-%20&#1076;&#1086;&#1093;&#1086;&#1076;&#1099;%202011-2013&#1075;.&#1075;..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92.168.227.15\Share\&#1054;&#1090;&#1076;&#1077;&#1083;%20&#1101;&#1082;&#1086;&#1085;&#1086;&#1084;&#1080;&#1082;&#1080;\&#1041;&#1077;&#1083;&#1080;&#1095;&#1077;&#1085;&#1082;&#1086;\&#1041;&#1077;&#1083;&#1080;&#1095;&#1077;&#1085;&#1082;&#1086;\&#1050;%20&#1086;&#1090;&#1095;&#1077;&#1090;&#1091;%20&#1075;&#1083;&#1072;&#1074;&#1099;%202013\&#1054;&#1090;&#1095;&#1077;&#1090;&#1099;\&#1052;&#1054;&#1060;%20&#1054;&#1090;&#1095;&#1077;&#1090;%20&#1075;&#1083;&#1072;&#1074;&#1099;%20&#1079;&#1072;%202013%20&#1075;&#1086;&#1076;\&#1076;&#1080;&#1072;&#1075;&#1088;&#1072;&#1084;&#1084;&#1072;%202%20-%20&#1086;&#1090;&#1088;&#1072;&#1073;&#1086;&#1090;&#1082;&#1072;%20&#1085;&#1077;&#1076;&#1086;&#1080;&#1084;&#1082;&#108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9"/>
  <c:chart>
    <c:title>
      <c:tx>
        <c:rich>
          <a:bodyPr/>
          <a:lstStyle/>
          <a:p>
            <a:pPr>
              <a:defRPr sz="1200"/>
            </a:pPr>
            <a:r>
              <a:rPr lang="ru-RU" sz="1200" dirty="0">
                <a:latin typeface="Times New Roman" pitchFamily="18" charset="0"/>
                <a:cs typeface="Times New Roman" pitchFamily="18" charset="0"/>
              </a:rPr>
              <a:t>Динамика государственной финансовой поддержки предприятий </a:t>
            </a:r>
            <a:r>
              <a:rPr lang="ru-RU" sz="1200" dirty="0" smtClean="0">
                <a:latin typeface="Times New Roman" pitchFamily="18" charset="0"/>
                <a:cs typeface="Times New Roman" pitchFamily="18" charset="0"/>
              </a:rPr>
              <a:t>АПК за 2011-2013 годы, </a:t>
            </a:r>
            <a:r>
              <a:rPr lang="ru-RU" sz="1200" dirty="0">
                <a:latin typeface="Times New Roman" pitchFamily="18" charset="0"/>
                <a:cs typeface="Times New Roman" pitchFamily="18" charset="0"/>
              </a:rPr>
              <a:t>млн.рублей</a:t>
            </a:r>
          </a:p>
        </c:rich>
      </c:tx>
    </c:title>
    <c:plotArea>
      <c:layout/>
      <c:scatterChart>
        <c:scatterStyle val="smoothMarker"/>
        <c:ser>
          <c:idx val="0"/>
          <c:order val="0"/>
          <c:tx>
            <c:strRef>
              <c:f>Лист13!$C$5</c:f>
              <c:strCache>
                <c:ptCount val="1"/>
                <c:pt idx="0">
                  <c:v>Динамика государственной финансовой поддержки предприятий АПК, млн.рублей</c:v>
                </c:pt>
              </c:strCache>
            </c:strRef>
          </c:tx>
          <c:marker>
            <c:spPr>
              <a:solidFill>
                <a:srgbClr val="002060"/>
              </a:solidFill>
            </c:spPr>
          </c:marker>
          <c:dLbls>
            <c:dLbl>
              <c:idx val="0"/>
              <c:layout>
                <c:manualLayout>
                  <c:x val="5.9258844499192775E-2"/>
                  <c:y val="0"/>
                </c:manualLayout>
              </c:layout>
              <c:dLblPos val="t"/>
              <c:showVal val="1"/>
            </c:dLbl>
            <c:dLbl>
              <c:idx val="1"/>
              <c:numFmt formatCode="#,##0.0" sourceLinked="0"/>
              <c:spPr/>
              <c:txPr>
                <a:bodyPr/>
                <a:lstStyle/>
                <a:p>
                  <a:pPr>
                    <a:defRPr sz="1200" b="1">
                      <a:latin typeface="Times New Roman" pitchFamily="18" charset="0"/>
                      <a:cs typeface="Times New Roman" pitchFamily="18" charset="0"/>
                    </a:defRPr>
                  </a:pPr>
                  <a:endParaRPr lang="ru-RU"/>
                </a:p>
              </c:txPr>
            </c:dLbl>
            <c:dLbl>
              <c:idx val="2"/>
              <c:layout>
                <c:manualLayout>
                  <c:x val="0"/>
                  <c:y val="-1.0840032530340139E-2"/>
                </c:manualLayout>
              </c:layout>
              <c:dLblPos val="t"/>
              <c:showVal val="1"/>
            </c:dLbl>
            <c:txPr>
              <a:bodyPr/>
              <a:lstStyle/>
              <a:p>
                <a:pPr>
                  <a:defRPr sz="1200" b="1">
                    <a:latin typeface="Times New Roman" pitchFamily="18" charset="0"/>
                    <a:cs typeface="Times New Roman" pitchFamily="18" charset="0"/>
                  </a:defRPr>
                </a:pPr>
                <a:endParaRPr lang="ru-RU"/>
              </a:p>
            </c:txPr>
            <c:dLblPos val="t"/>
            <c:showVal val="1"/>
          </c:dLbls>
          <c:xVal>
            <c:numRef>
              <c:f>Лист13!$D$4:$F$4</c:f>
              <c:numCache>
                <c:formatCode>General</c:formatCode>
                <c:ptCount val="3"/>
                <c:pt idx="0">
                  <c:v>2011</c:v>
                </c:pt>
                <c:pt idx="1">
                  <c:v>2012</c:v>
                </c:pt>
                <c:pt idx="2">
                  <c:v>2013</c:v>
                </c:pt>
              </c:numCache>
            </c:numRef>
          </c:xVal>
          <c:yVal>
            <c:numRef>
              <c:f>Лист13!$D$5:$F$5</c:f>
              <c:numCache>
                <c:formatCode>General</c:formatCode>
                <c:ptCount val="3"/>
                <c:pt idx="0">
                  <c:v>149.19999999999999</c:v>
                </c:pt>
                <c:pt idx="1">
                  <c:v>138</c:v>
                </c:pt>
                <c:pt idx="2">
                  <c:v>257.89999999999969</c:v>
                </c:pt>
              </c:numCache>
            </c:numRef>
          </c:yVal>
          <c:smooth val="1"/>
        </c:ser>
        <c:axId val="113777280"/>
        <c:axId val="113787264"/>
      </c:scatterChart>
      <c:valAx>
        <c:axId val="113777280"/>
        <c:scaling>
          <c:orientation val="minMax"/>
          <c:max val="2013"/>
          <c:min val="2011"/>
        </c:scaling>
        <c:axPos val="b"/>
        <c:numFmt formatCode="General" sourceLinked="1"/>
        <c:tickLblPos val="nextTo"/>
        <c:txPr>
          <a:bodyPr/>
          <a:lstStyle/>
          <a:p>
            <a:pPr>
              <a:defRPr sz="1200" b="1">
                <a:latin typeface="Times New Roman" pitchFamily="18" charset="0"/>
                <a:cs typeface="Times New Roman" pitchFamily="18" charset="0"/>
              </a:defRPr>
            </a:pPr>
            <a:endParaRPr lang="ru-RU"/>
          </a:p>
        </c:txPr>
        <c:crossAx val="113787264"/>
        <c:crosses val="autoZero"/>
        <c:crossBetween val="midCat"/>
        <c:majorUnit val="1"/>
      </c:valAx>
      <c:valAx>
        <c:axId val="113787264"/>
        <c:scaling>
          <c:orientation val="minMax"/>
        </c:scaling>
        <c:axPos val="l"/>
        <c:numFmt formatCode="General" sourceLinked="1"/>
        <c:tickLblPos val="nextTo"/>
        <c:txPr>
          <a:bodyPr/>
          <a:lstStyle/>
          <a:p>
            <a:pPr>
              <a:defRPr sz="1100">
                <a:latin typeface="Times New Roman" pitchFamily="18" charset="0"/>
                <a:cs typeface="Times New Roman" pitchFamily="18" charset="0"/>
              </a:defRPr>
            </a:pPr>
            <a:endParaRPr lang="ru-RU"/>
          </a:p>
        </c:txPr>
        <c:crossAx val="113777280"/>
        <c:crosses val="autoZero"/>
        <c:crossBetween val="midCat"/>
      </c:valAx>
    </c:plotArea>
    <c:plotVisOnly val="1"/>
  </c:chart>
  <c:spPr>
    <a:ln>
      <a:noFill/>
    </a:ln>
  </c:spPr>
  <c:txPr>
    <a:bodyPr/>
    <a:lstStyle/>
    <a:p>
      <a:pPr>
        <a:defRPr sz="1800"/>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5"/>
  <c:chart>
    <c:view3D>
      <c:rAngAx val="1"/>
    </c:view3D>
    <c:plotArea>
      <c:layout>
        <c:manualLayout>
          <c:layoutTarget val="inner"/>
          <c:xMode val="edge"/>
          <c:yMode val="edge"/>
          <c:x val="0.22663958357496844"/>
          <c:y val="7.4074074074074084E-2"/>
          <c:w val="0.71835342734759777"/>
          <c:h val="0.7986996937882902"/>
        </c:manualLayout>
      </c:layout>
      <c:bar3DChart>
        <c:barDir val="bar"/>
        <c:grouping val="stacked"/>
        <c:ser>
          <c:idx val="0"/>
          <c:order val="0"/>
          <c:spPr>
            <a:solidFill>
              <a:srgbClr val="0070C0"/>
            </a:solidFill>
            <a:ln>
              <a:solidFill>
                <a:schemeClr val="tx1"/>
              </a:solidFill>
            </a:ln>
          </c:spPr>
          <c:dLbls>
            <c:dLbl>
              <c:idx val="0"/>
              <c:layout>
                <c:manualLayout>
                  <c:x val="0.37777688345138488"/>
                  <c:y val="-1.0774547456705417E-2"/>
                </c:manualLayout>
              </c:layout>
              <c:showVal val="1"/>
            </c:dLbl>
            <c:dLbl>
              <c:idx val="1"/>
              <c:layout>
                <c:manualLayout>
                  <c:x val="0.2984122345850348"/>
                  <c:y val="-1.0437743429988456E-2"/>
                </c:manualLayout>
              </c:layout>
              <c:showVal val="1"/>
            </c:dLbl>
            <c:dLbl>
              <c:idx val="2"/>
              <c:layout>
                <c:manualLayout>
                  <c:x val="0.26150748101250637"/>
                  <c:y val="-2.3148065667453168E-2"/>
                </c:manualLayout>
              </c:layout>
              <c:showVal val="1"/>
            </c:dLbl>
            <c:dLbl>
              <c:idx val="3"/>
              <c:layout>
                <c:manualLayout>
                  <c:x val="0.22896790123703867"/>
                  <c:y val="-4.6295707148474585E-3"/>
                </c:manualLayout>
              </c:layout>
              <c:showVal val="1"/>
            </c:dLbl>
            <c:dLbl>
              <c:idx val="4"/>
              <c:layout>
                <c:manualLayout>
                  <c:x val="0.22658684053704975"/>
                  <c:y val="-2.6937959340882158E-3"/>
                </c:manualLayout>
              </c:layout>
              <c:showVal val="1"/>
            </c:dLbl>
            <c:dLbl>
              <c:idx val="5"/>
              <c:layout>
                <c:manualLayout>
                  <c:x val="0.20277748337219886"/>
                  <c:y val="0"/>
                </c:manualLayout>
              </c:layout>
              <c:showVal val="1"/>
            </c:dLbl>
            <c:dLbl>
              <c:idx val="6"/>
              <c:layout>
                <c:manualLayout>
                  <c:x val="0.17658706550735534"/>
                  <c:y val="-1.3467919204362265E-2"/>
                </c:manualLayout>
              </c:layout>
              <c:showVal val="1"/>
            </c:dLbl>
            <c:txPr>
              <a:bodyPr/>
              <a:lstStyle/>
              <a:p>
                <a:pPr>
                  <a:defRPr sz="1200" b="1">
                    <a:latin typeface="Times New Roman" pitchFamily="18" charset="0"/>
                    <a:cs typeface="Times New Roman" pitchFamily="18" charset="0"/>
                  </a:defRPr>
                </a:pPr>
                <a:endParaRPr lang="ru-RU"/>
              </a:p>
            </c:txPr>
            <c:showVal val="1"/>
          </c:dLbls>
          <c:cat>
            <c:strRef>
              <c:f>Лист6!$K$24:$K$30</c:f>
              <c:strCache>
                <c:ptCount val="7"/>
                <c:pt idx="0">
                  <c:v>Управление и финансы</c:v>
                </c:pt>
                <c:pt idx="1">
                  <c:v>Промышленность</c:v>
                </c:pt>
                <c:pt idx="2">
                  <c:v>Торговля</c:v>
                </c:pt>
                <c:pt idx="3">
                  <c:v>Образование</c:v>
                </c:pt>
                <c:pt idx="4">
                  <c:v>Сельское хозяйство</c:v>
                </c:pt>
                <c:pt idx="5">
                  <c:v>Здравоохранение</c:v>
                </c:pt>
                <c:pt idx="6">
                  <c:v>Социальная защита</c:v>
                </c:pt>
              </c:strCache>
            </c:strRef>
          </c:cat>
          <c:val>
            <c:numRef>
              <c:f>Лист6!$L$24:$L$30</c:f>
              <c:numCache>
                <c:formatCode>#,##0</c:formatCode>
                <c:ptCount val="7"/>
                <c:pt idx="0">
                  <c:v>33678</c:v>
                </c:pt>
                <c:pt idx="1">
                  <c:v>25305</c:v>
                </c:pt>
                <c:pt idx="2">
                  <c:v>19130</c:v>
                </c:pt>
                <c:pt idx="3">
                  <c:v>16926</c:v>
                </c:pt>
                <c:pt idx="4">
                  <c:v>16219</c:v>
                </c:pt>
                <c:pt idx="5">
                  <c:v>14968</c:v>
                </c:pt>
                <c:pt idx="6">
                  <c:v>12172</c:v>
                </c:pt>
              </c:numCache>
            </c:numRef>
          </c:val>
        </c:ser>
        <c:dLbls>
          <c:showVal val="1"/>
        </c:dLbls>
        <c:shape val="cylinder"/>
        <c:axId val="113843200"/>
        <c:axId val="105599744"/>
        <c:axId val="0"/>
      </c:bar3DChart>
      <c:catAx>
        <c:axId val="113843200"/>
        <c:scaling>
          <c:orientation val="minMax"/>
        </c:scaling>
        <c:axPos val="l"/>
        <c:tickLblPos val="nextTo"/>
        <c:txPr>
          <a:bodyPr/>
          <a:lstStyle/>
          <a:p>
            <a:pPr>
              <a:defRPr sz="1000">
                <a:latin typeface="Times New Roman" pitchFamily="18" charset="0"/>
                <a:cs typeface="Times New Roman" pitchFamily="18" charset="0"/>
              </a:defRPr>
            </a:pPr>
            <a:endParaRPr lang="ru-RU"/>
          </a:p>
        </c:txPr>
        <c:crossAx val="105599744"/>
        <c:crosses val="autoZero"/>
        <c:auto val="1"/>
        <c:lblAlgn val="ctr"/>
        <c:lblOffset val="100"/>
      </c:catAx>
      <c:valAx>
        <c:axId val="105599744"/>
        <c:scaling>
          <c:orientation val="minMax"/>
        </c:scaling>
        <c:axPos val="b"/>
        <c:majorGridlines/>
        <c:numFmt formatCode="#,##0" sourceLinked="1"/>
        <c:tickLblPos val="nextTo"/>
        <c:txPr>
          <a:bodyPr/>
          <a:lstStyle/>
          <a:p>
            <a:pPr>
              <a:defRPr sz="1200">
                <a:latin typeface="Times New Roman" pitchFamily="18" charset="0"/>
                <a:cs typeface="Times New Roman" pitchFamily="18" charset="0"/>
              </a:defRPr>
            </a:pPr>
            <a:endParaRPr lang="ru-RU"/>
          </a:p>
        </c:txPr>
        <c:crossAx val="113843200"/>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0"/>
  <c:chart>
    <c:plotArea>
      <c:layout>
        <c:manualLayout>
          <c:layoutTarget val="inner"/>
          <c:xMode val="edge"/>
          <c:yMode val="edge"/>
          <c:x val="8.8724664182238067E-2"/>
          <c:y val="8.9347378877318501E-2"/>
          <c:w val="0.60628520524528262"/>
          <c:h val="0.75601628280807964"/>
        </c:manualLayout>
      </c:layout>
      <c:barChart>
        <c:barDir val="col"/>
        <c:grouping val="clustered"/>
        <c:ser>
          <c:idx val="0"/>
          <c:order val="0"/>
          <c:tx>
            <c:strRef>
              <c:f>Лист3!$A$86</c:f>
              <c:strCache>
                <c:ptCount val="1"/>
                <c:pt idx="0">
                  <c:v>кол-во зарегистрированных б/работных</c:v>
                </c:pt>
              </c:strCache>
            </c:strRef>
          </c:tx>
          <c:dLbls>
            <c:dLbl>
              <c:idx val="0"/>
              <c:layout>
                <c:manualLayout>
                  <c:x val="0"/>
                  <c:y val="9.1638029782360516E-3"/>
                </c:manualLayout>
              </c:layout>
              <c:dLblPos val="outEnd"/>
              <c:showVal val="1"/>
            </c:dLbl>
            <c:txPr>
              <a:bodyPr/>
              <a:lstStyle/>
              <a:p>
                <a:pPr>
                  <a:defRPr sz="1200" b="1">
                    <a:latin typeface="Times New Roman" pitchFamily="18" charset="0"/>
                    <a:cs typeface="Times New Roman" pitchFamily="18" charset="0"/>
                  </a:defRPr>
                </a:pPr>
                <a:endParaRPr lang="ru-RU"/>
              </a:p>
            </c:txPr>
            <c:showVal val="1"/>
          </c:dLbls>
          <c:cat>
            <c:numRef>
              <c:f>Лист3!$B$85:$G$85</c:f>
              <c:numCache>
                <c:formatCode>dd/mm/yy;@</c:formatCode>
                <c:ptCount val="6"/>
                <c:pt idx="0">
                  <c:v>39814</c:v>
                </c:pt>
                <c:pt idx="1">
                  <c:v>40179</c:v>
                </c:pt>
                <c:pt idx="2">
                  <c:v>40544</c:v>
                </c:pt>
                <c:pt idx="3">
                  <c:v>40909</c:v>
                </c:pt>
                <c:pt idx="4">
                  <c:v>41275</c:v>
                </c:pt>
                <c:pt idx="5">
                  <c:v>41640</c:v>
                </c:pt>
              </c:numCache>
            </c:numRef>
          </c:cat>
          <c:val>
            <c:numRef>
              <c:f>Лист3!$B$86:$G$86</c:f>
              <c:numCache>
                <c:formatCode>General</c:formatCode>
                <c:ptCount val="6"/>
                <c:pt idx="0">
                  <c:v>659</c:v>
                </c:pt>
                <c:pt idx="1">
                  <c:v>608</c:v>
                </c:pt>
                <c:pt idx="2">
                  <c:v>411</c:v>
                </c:pt>
                <c:pt idx="3">
                  <c:v>386</c:v>
                </c:pt>
                <c:pt idx="4">
                  <c:v>245</c:v>
                </c:pt>
                <c:pt idx="5">
                  <c:v>299</c:v>
                </c:pt>
              </c:numCache>
            </c:numRef>
          </c:val>
        </c:ser>
        <c:ser>
          <c:idx val="1"/>
          <c:order val="1"/>
          <c:tx>
            <c:strRef>
              <c:f>Лист3!$A$87</c:f>
              <c:strCache>
                <c:ptCount val="1"/>
                <c:pt idx="0">
                  <c:v>кол-во вакансий</c:v>
                </c:pt>
              </c:strCache>
            </c:strRef>
          </c:tx>
          <c:spPr>
            <a:solidFill>
              <a:schemeClr val="accent3">
                <a:lumMod val="60000"/>
                <a:lumOff val="40000"/>
              </a:schemeClr>
            </a:solidFill>
          </c:spPr>
          <c:dLbls>
            <c:dLbl>
              <c:idx val="0"/>
              <c:layout>
                <c:manualLayout>
                  <c:x val="0"/>
                  <c:y val="0.12371134020618649"/>
                </c:manualLayout>
              </c:layout>
              <c:dLblPos val="outEnd"/>
              <c:showVal val="1"/>
            </c:dLbl>
            <c:dLbl>
              <c:idx val="1"/>
              <c:layout>
                <c:manualLayout>
                  <c:x val="0"/>
                  <c:y val="0.10996563573883257"/>
                </c:manualLayout>
              </c:layout>
              <c:dLblPos val="outEnd"/>
              <c:showVal val="1"/>
            </c:dLbl>
            <c:dLbl>
              <c:idx val="2"/>
              <c:layout>
                <c:manualLayout>
                  <c:x val="0"/>
                  <c:y val="8.2474226804123432E-2"/>
                </c:manualLayout>
              </c:layout>
              <c:dLblPos val="outEnd"/>
              <c:showVal val="1"/>
            </c:dLbl>
            <c:dLbl>
              <c:idx val="3"/>
              <c:layout>
                <c:manualLayout>
                  <c:x val="2.4645717806531346E-3"/>
                  <c:y val="0.10538373424971363"/>
                </c:manualLayout>
              </c:layout>
              <c:dLblPos val="outEnd"/>
              <c:showVal val="1"/>
            </c:dLbl>
            <c:dLbl>
              <c:idx val="4"/>
              <c:layout>
                <c:manualLayout>
                  <c:x val="3.5232528783267145E-3"/>
                  <c:y val="0.17476683339111063"/>
                </c:manualLayout>
              </c:layout>
              <c:dLblPos val="outEnd"/>
              <c:showVal val="1"/>
            </c:dLbl>
            <c:txPr>
              <a:bodyPr/>
              <a:lstStyle/>
              <a:p>
                <a:pPr>
                  <a:defRPr sz="1200" b="1">
                    <a:latin typeface="Times New Roman" pitchFamily="18" charset="0"/>
                    <a:cs typeface="Times New Roman" pitchFamily="18" charset="0"/>
                  </a:defRPr>
                </a:pPr>
                <a:endParaRPr lang="ru-RU"/>
              </a:p>
            </c:txPr>
            <c:showVal val="1"/>
          </c:dLbls>
          <c:cat>
            <c:numRef>
              <c:f>Лист3!$B$85:$G$85</c:f>
              <c:numCache>
                <c:formatCode>dd/mm/yy;@</c:formatCode>
                <c:ptCount val="6"/>
                <c:pt idx="0">
                  <c:v>39814</c:v>
                </c:pt>
                <c:pt idx="1">
                  <c:v>40179</c:v>
                </c:pt>
                <c:pt idx="2">
                  <c:v>40544</c:v>
                </c:pt>
                <c:pt idx="3">
                  <c:v>40909</c:v>
                </c:pt>
                <c:pt idx="4">
                  <c:v>41275</c:v>
                </c:pt>
                <c:pt idx="5">
                  <c:v>41640</c:v>
                </c:pt>
              </c:numCache>
            </c:numRef>
          </c:cat>
          <c:val>
            <c:numRef>
              <c:f>Лист3!$B$87:$G$87</c:f>
              <c:numCache>
                <c:formatCode>General</c:formatCode>
                <c:ptCount val="6"/>
                <c:pt idx="0">
                  <c:v>517</c:v>
                </c:pt>
                <c:pt idx="1">
                  <c:v>197</c:v>
                </c:pt>
                <c:pt idx="2">
                  <c:v>143</c:v>
                </c:pt>
                <c:pt idx="3">
                  <c:v>173</c:v>
                </c:pt>
                <c:pt idx="4">
                  <c:v>236</c:v>
                </c:pt>
                <c:pt idx="5">
                  <c:v>386</c:v>
                </c:pt>
              </c:numCache>
            </c:numRef>
          </c:val>
        </c:ser>
        <c:dLbls>
          <c:showVal val="1"/>
        </c:dLbls>
        <c:axId val="105725952"/>
        <c:axId val="105727488"/>
      </c:barChart>
      <c:lineChart>
        <c:grouping val="standard"/>
        <c:ser>
          <c:idx val="2"/>
          <c:order val="2"/>
          <c:tx>
            <c:strRef>
              <c:f>Лист3!$A$88</c:f>
              <c:strCache>
                <c:ptCount val="1"/>
                <c:pt idx="0">
                  <c:v>уровень безработицы</c:v>
                </c:pt>
              </c:strCache>
            </c:strRef>
          </c:tx>
          <c:dLbls>
            <c:dLbl>
              <c:idx val="0"/>
              <c:layout>
                <c:manualLayout>
                  <c:x val="-1.5458828999789509E-3"/>
                  <c:y val="-2.3703537799677116E-2"/>
                </c:manualLayout>
              </c:layout>
              <c:spPr/>
              <c:txPr>
                <a:bodyPr/>
                <a:lstStyle/>
                <a:p>
                  <a:pPr>
                    <a:defRPr sz="1200" b="1" i="1">
                      <a:latin typeface="Times New Roman" pitchFamily="18" charset="0"/>
                      <a:cs typeface="Times New Roman" pitchFamily="18" charset="0"/>
                    </a:defRPr>
                  </a:pPr>
                  <a:endParaRPr lang="ru-RU"/>
                </a:p>
              </c:txPr>
              <c:showVal val="1"/>
            </c:dLbl>
            <c:dLbl>
              <c:idx val="2"/>
              <c:layout>
                <c:manualLayout>
                  <c:x val="3.091765799957884E-3"/>
                  <c:y val="5.4518136939257514E-2"/>
                </c:manualLayout>
              </c:layout>
              <c:showVal val="1"/>
            </c:dLbl>
            <c:dLbl>
              <c:idx val="4"/>
              <c:layout>
                <c:manualLayout>
                  <c:x val="-1.2076410009985317E-2"/>
                  <c:y val="1.9472946333772383E-2"/>
                </c:manualLayout>
              </c:layout>
              <c:dLblPos val="r"/>
              <c:showVal val="1"/>
            </c:dLbl>
            <c:dLbl>
              <c:idx val="5"/>
              <c:layout>
                <c:manualLayout>
                  <c:x val="-2.0096477699726251E-2"/>
                  <c:y val="4.7407075599354219E-2"/>
                </c:manualLayout>
              </c:layout>
              <c:showVal val="1"/>
            </c:dLbl>
            <c:txPr>
              <a:bodyPr/>
              <a:lstStyle/>
              <a:p>
                <a:pPr>
                  <a:defRPr sz="1200" b="1">
                    <a:latin typeface="Times New Roman" pitchFamily="18" charset="0"/>
                    <a:cs typeface="Times New Roman" pitchFamily="18" charset="0"/>
                  </a:defRPr>
                </a:pPr>
                <a:endParaRPr lang="ru-RU"/>
              </a:p>
            </c:txPr>
            <c:showVal val="1"/>
          </c:dLbls>
          <c:cat>
            <c:numRef>
              <c:f>Лист3!$B$85:$G$85</c:f>
              <c:numCache>
                <c:formatCode>dd/mm/yy;@</c:formatCode>
                <c:ptCount val="6"/>
                <c:pt idx="0">
                  <c:v>39814</c:v>
                </c:pt>
                <c:pt idx="1">
                  <c:v>40179</c:v>
                </c:pt>
                <c:pt idx="2">
                  <c:v>40544</c:v>
                </c:pt>
                <c:pt idx="3">
                  <c:v>40909</c:v>
                </c:pt>
                <c:pt idx="4">
                  <c:v>41275</c:v>
                </c:pt>
                <c:pt idx="5">
                  <c:v>41640</c:v>
                </c:pt>
              </c:numCache>
            </c:numRef>
          </c:cat>
          <c:val>
            <c:numRef>
              <c:f>Лист3!$B$88:$G$88</c:f>
              <c:numCache>
                <c:formatCode>General</c:formatCode>
                <c:ptCount val="6"/>
                <c:pt idx="0">
                  <c:v>2.4499999999999997</c:v>
                </c:pt>
                <c:pt idx="1">
                  <c:v>2.2000000000000002</c:v>
                </c:pt>
                <c:pt idx="2">
                  <c:v>1.5</c:v>
                </c:pt>
                <c:pt idx="3">
                  <c:v>1.4</c:v>
                </c:pt>
                <c:pt idx="4">
                  <c:v>0.9</c:v>
                </c:pt>
                <c:pt idx="5">
                  <c:v>1.1000000000000001</c:v>
                </c:pt>
              </c:numCache>
            </c:numRef>
          </c:val>
        </c:ser>
        <c:dLbls>
          <c:showVal val="1"/>
        </c:dLbls>
        <c:marker val="1"/>
        <c:axId val="105729024"/>
        <c:axId val="105739008"/>
      </c:lineChart>
      <c:catAx>
        <c:axId val="105725952"/>
        <c:scaling>
          <c:orientation val="minMax"/>
        </c:scaling>
        <c:axPos val="b"/>
        <c:numFmt formatCode="dd/mm/yy;@" sourceLinked="1"/>
        <c:majorTickMark val="cross"/>
        <c:tickLblPos val="nextTo"/>
        <c:txPr>
          <a:bodyPr rot="0" vert="horz"/>
          <a:lstStyle/>
          <a:p>
            <a:pPr>
              <a:defRPr sz="1000" b="1">
                <a:latin typeface="Times New Roman" pitchFamily="18" charset="0"/>
                <a:cs typeface="Times New Roman" pitchFamily="18" charset="0"/>
              </a:defRPr>
            </a:pPr>
            <a:endParaRPr lang="ru-RU"/>
          </a:p>
        </c:txPr>
        <c:crossAx val="105727488"/>
        <c:crosses val="autoZero"/>
        <c:lblAlgn val="ctr"/>
        <c:lblOffset val="100"/>
        <c:tickLblSkip val="1"/>
        <c:tickMarkSkip val="1"/>
      </c:catAx>
      <c:valAx>
        <c:axId val="105727488"/>
        <c:scaling>
          <c:orientation val="minMax"/>
        </c:scaling>
        <c:axPos val="l"/>
        <c:numFmt formatCode="General" sourceLinked="1"/>
        <c:majorTickMark val="cross"/>
        <c:tickLblPos val="nextTo"/>
        <c:txPr>
          <a:bodyPr rot="0" vert="horz"/>
          <a:lstStyle/>
          <a:p>
            <a:pPr>
              <a:defRPr sz="1100">
                <a:latin typeface="Times New Roman" pitchFamily="18" charset="0"/>
                <a:cs typeface="Times New Roman" pitchFamily="18" charset="0"/>
              </a:defRPr>
            </a:pPr>
            <a:endParaRPr lang="ru-RU"/>
          </a:p>
        </c:txPr>
        <c:crossAx val="105725952"/>
        <c:crosses val="autoZero"/>
        <c:crossBetween val="between"/>
      </c:valAx>
      <c:catAx>
        <c:axId val="105729024"/>
        <c:scaling>
          <c:orientation val="minMax"/>
        </c:scaling>
        <c:delete val="1"/>
        <c:axPos val="b"/>
        <c:numFmt formatCode="dd/mm/yy;@" sourceLinked="1"/>
        <c:tickLblPos val="nextTo"/>
        <c:crossAx val="105739008"/>
        <c:crosses val="autoZero"/>
        <c:lblAlgn val="ctr"/>
        <c:lblOffset val="100"/>
      </c:catAx>
      <c:valAx>
        <c:axId val="105739008"/>
        <c:scaling>
          <c:orientation val="minMax"/>
        </c:scaling>
        <c:axPos val="r"/>
        <c:numFmt formatCode="General" sourceLinked="1"/>
        <c:majorTickMark val="cross"/>
        <c:tickLblPos val="nextTo"/>
        <c:txPr>
          <a:bodyPr rot="0" vert="horz"/>
          <a:lstStyle/>
          <a:p>
            <a:pPr>
              <a:defRPr sz="1200">
                <a:latin typeface="Times New Roman" pitchFamily="18" charset="0"/>
                <a:cs typeface="Times New Roman" pitchFamily="18" charset="0"/>
              </a:defRPr>
            </a:pPr>
            <a:endParaRPr lang="ru-RU"/>
          </a:p>
        </c:txPr>
        <c:crossAx val="105729024"/>
        <c:crosses val="max"/>
        <c:crossBetween val="between"/>
      </c:valAx>
    </c:plotArea>
    <c:legend>
      <c:legendPos val="r"/>
      <c:layout>
        <c:manualLayout>
          <c:xMode val="edge"/>
          <c:yMode val="edge"/>
          <c:x val="0.76341558270068066"/>
          <c:y val="0.32909249980116145"/>
          <c:w val="0.23658441729931931"/>
          <c:h val="0.489814947374003"/>
        </c:manualLayout>
      </c:layout>
      <c:txPr>
        <a:bodyPr/>
        <a:lstStyle/>
        <a:p>
          <a:pPr>
            <a:defRPr sz="1100">
              <a:latin typeface="Times New Roman" pitchFamily="18" charset="0"/>
              <a:cs typeface="Times New Roman" pitchFamily="18" charset="0"/>
            </a:defRPr>
          </a:pPr>
          <a:endParaRPr lang="ru-RU"/>
        </a:p>
      </c:txPr>
    </c:legend>
    <c:plotVisOnly val="1"/>
    <c:dispBlanksAs val="gap"/>
  </c:chart>
  <c:spPr>
    <a:ln>
      <a:noFill/>
    </a:ln>
  </c:spPr>
  <c:txPr>
    <a:bodyPr/>
    <a:lstStyle/>
    <a:p>
      <a:pPr>
        <a:defRPr sz="1800"/>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34"/>
  <c:chart>
    <c:autoTitleDeleted val="1"/>
    <c:view3D>
      <c:rotY val="30"/>
      <c:rAngAx val="1"/>
    </c:view3D>
    <c:sideWall>
      <c:spPr>
        <a:ln>
          <a:solidFill>
            <a:schemeClr val="tx1"/>
          </a:solidFill>
        </a:ln>
      </c:spPr>
    </c:sideWall>
    <c:backWall>
      <c:spPr>
        <a:ln>
          <a:solidFill>
            <a:schemeClr val="tx1"/>
          </a:solidFill>
        </a:ln>
      </c:spPr>
    </c:backWall>
    <c:plotArea>
      <c:layout/>
      <c:bar3DChart>
        <c:barDir val="bar"/>
        <c:grouping val="clustered"/>
        <c:ser>
          <c:idx val="0"/>
          <c:order val="0"/>
          <c:tx>
            <c:strRef>
              <c:f>Лист1!$B$59</c:f>
              <c:strCache>
                <c:ptCount val="1"/>
                <c:pt idx="0">
                  <c:v>2012</c:v>
                </c:pt>
              </c:strCache>
            </c:strRef>
          </c:tx>
          <c:spPr>
            <a:ln w="3175"/>
          </c:spPr>
          <c:cat>
            <c:strRef>
              <c:f>Лист1!$A$60:$A$65</c:f>
              <c:strCache>
                <c:ptCount val="6"/>
                <c:pt idx="0">
                  <c:v>холодная вода</c:v>
                </c:pt>
                <c:pt idx="1">
                  <c:v>горячая вода</c:v>
                </c:pt>
                <c:pt idx="2">
                  <c:v>водоотведение</c:v>
                </c:pt>
                <c:pt idx="3">
                  <c:v>биологическая очистка</c:v>
                </c:pt>
                <c:pt idx="4">
                  <c:v>вывоз ЖБО</c:v>
                </c:pt>
                <c:pt idx="5">
                  <c:v>вывоз ТБО</c:v>
                </c:pt>
              </c:strCache>
            </c:strRef>
          </c:cat>
          <c:val>
            <c:numRef>
              <c:f>Лист1!$B$60:$B$65</c:f>
              <c:numCache>
                <c:formatCode>General</c:formatCode>
                <c:ptCount val="6"/>
                <c:pt idx="0">
                  <c:v>23.479999999999986</c:v>
                </c:pt>
                <c:pt idx="1">
                  <c:v>93.02</c:v>
                </c:pt>
                <c:pt idx="2">
                  <c:v>24.97</c:v>
                </c:pt>
                <c:pt idx="3">
                  <c:v>9.74</c:v>
                </c:pt>
                <c:pt idx="4">
                  <c:v>101.11</c:v>
                </c:pt>
                <c:pt idx="5">
                  <c:v>134.06</c:v>
                </c:pt>
              </c:numCache>
            </c:numRef>
          </c:val>
        </c:ser>
        <c:ser>
          <c:idx val="1"/>
          <c:order val="1"/>
          <c:tx>
            <c:strRef>
              <c:f>Лист1!$C$59</c:f>
              <c:strCache>
                <c:ptCount val="1"/>
                <c:pt idx="0">
                  <c:v>2013</c:v>
                </c:pt>
              </c:strCache>
            </c:strRef>
          </c:tx>
          <c:cat>
            <c:strRef>
              <c:f>Лист1!$A$60:$A$65</c:f>
              <c:strCache>
                <c:ptCount val="6"/>
                <c:pt idx="0">
                  <c:v>холодная вода</c:v>
                </c:pt>
                <c:pt idx="1">
                  <c:v>горячая вода</c:v>
                </c:pt>
                <c:pt idx="2">
                  <c:v>водоотведение</c:v>
                </c:pt>
                <c:pt idx="3">
                  <c:v>биологическая очистка</c:v>
                </c:pt>
                <c:pt idx="4">
                  <c:v>вывоз ЖБО</c:v>
                </c:pt>
                <c:pt idx="5">
                  <c:v>вывоз ТБО</c:v>
                </c:pt>
              </c:strCache>
            </c:strRef>
          </c:cat>
          <c:val>
            <c:numRef>
              <c:f>Лист1!$C$60:$C$65</c:f>
              <c:numCache>
                <c:formatCode>General</c:formatCode>
                <c:ptCount val="6"/>
                <c:pt idx="0">
                  <c:v>25.58</c:v>
                </c:pt>
                <c:pt idx="1">
                  <c:v>106.92</c:v>
                </c:pt>
                <c:pt idx="2">
                  <c:v>27.36</c:v>
                </c:pt>
                <c:pt idx="3">
                  <c:v>10.6</c:v>
                </c:pt>
                <c:pt idx="4">
                  <c:v>101.97</c:v>
                </c:pt>
                <c:pt idx="5">
                  <c:v>134.06</c:v>
                </c:pt>
              </c:numCache>
            </c:numRef>
          </c:val>
        </c:ser>
        <c:shape val="box"/>
        <c:axId val="105755776"/>
        <c:axId val="105757312"/>
        <c:axId val="0"/>
      </c:bar3DChart>
      <c:catAx>
        <c:axId val="105755776"/>
        <c:scaling>
          <c:orientation val="minMax"/>
        </c:scaling>
        <c:axPos val="l"/>
        <c:majorTickMark val="none"/>
        <c:tickLblPos val="nextTo"/>
        <c:txPr>
          <a:bodyPr/>
          <a:lstStyle/>
          <a:p>
            <a:pPr>
              <a:defRPr b="1"/>
            </a:pPr>
            <a:endParaRPr lang="ru-RU"/>
          </a:p>
        </c:txPr>
        <c:crossAx val="105757312"/>
        <c:crosses val="autoZero"/>
        <c:auto val="1"/>
        <c:lblAlgn val="ctr"/>
        <c:lblOffset val="100"/>
      </c:catAx>
      <c:valAx>
        <c:axId val="105757312"/>
        <c:scaling>
          <c:orientation val="minMax"/>
        </c:scaling>
        <c:axPos val="b"/>
        <c:majorGridlines/>
        <c:numFmt formatCode="General" sourceLinked="1"/>
        <c:majorTickMark val="none"/>
        <c:tickLblPos val="nextTo"/>
        <c:txPr>
          <a:bodyPr/>
          <a:lstStyle/>
          <a:p>
            <a:pPr>
              <a:defRPr b="1"/>
            </a:pPr>
            <a:endParaRPr lang="ru-RU"/>
          </a:p>
        </c:txPr>
        <c:crossAx val="105755776"/>
        <c:crosses val="autoZero"/>
        <c:crossBetween val="between"/>
      </c:valAx>
    </c:plotArea>
    <c:legend>
      <c:legendPos val="r"/>
      <c:layout>
        <c:manualLayout>
          <c:xMode val="edge"/>
          <c:yMode val="edge"/>
          <c:x val="0.882167764200255"/>
          <c:y val="0.4035063319859834"/>
          <c:w val="0.11783223579974381"/>
          <c:h val="0.31571945982739352"/>
        </c:manualLayout>
      </c:layout>
      <c:txPr>
        <a:bodyPr/>
        <a:lstStyle/>
        <a:p>
          <a:pPr>
            <a:defRPr b="1"/>
          </a:pPr>
          <a:endParaRPr lang="ru-RU"/>
        </a:p>
      </c:txPr>
    </c:legend>
    <c:plotVisOnly val="1"/>
    <c:dispBlanksAs val="gap"/>
  </c:chart>
  <c:spPr>
    <a:ln>
      <a:noFill/>
    </a:ln>
  </c:spPr>
  <c:externalData r:id="rId1"/>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55"/>
      <c:hPercent val="108"/>
      <c:rotY val="27"/>
      <c:depthPercent val="100"/>
      <c:rAngAx val="1"/>
    </c:view3D>
    <c:floor>
      <c:spPr>
        <a:solidFill>
          <a:srgbClr val="C0C0C0"/>
        </a:solidFill>
        <a:ln w="3175">
          <a:solidFill>
            <a:srgbClr val="000000"/>
          </a:solidFill>
          <a:prstDash val="solid"/>
        </a:ln>
      </c:spPr>
    </c:floor>
    <c:sideWall>
      <c:spPr>
        <a:solidFill>
          <a:srgbClr val="CCFFFF"/>
        </a:solidFill>
        <a:ln w="12700">
          <a:solidFill>
            <a:srgbClr val="808080"/>
          </a:solidFill>
          <a:prstDash val="solid"/>
        </a:ln>
      </c:spPr>
    </c:sideWall>
    <c:backWall>
      <c:spPr>
        <a:solidFill>
          <a:srgbClr val="CCFFFF"/>
        </a:solidFill>
        <a:ln w="12700">
          <a:solidFill>
            <a:srgbClr val="808080"/>
          </a:solidFill>
          <a:prstDash val="solid"/>
        </a:ln>
      </c:spPr>
    </c:backWall>
    <c:plotArea>
      <c:layout>
        <c:manualLayout>
          <c:layoutTarget val="inner"/>
          <c:xMode val="edge"/>
          <c:yMode val="edge"/>
          <c:x val="6.7882746000033634E-2"/>
          <c:y val="1.3900113900856735E-2"/>
          <c:w val="0.93211725399996648"/>
          <c:h val="0.8907004902689053"/>
        </c:manualLayout>
      </c:layout>
      <c:bar3DChart>
        <c:barDir val="col"/>
        <c:grouping val="clustered"/>
        <c:ser>
          <c:idx val="0"/>
          <c:order val="0"/>
          <c:tx>
            <c:strRef>
              <c:f>'диагр №1'!$A$5</c:f>
              <c:strCache>
                <c:ptCount val="1"/>
                <c:pt idx="0">
                  <c:v>Налоговые и неналоговые доходы</c:v>
                </c:pt>
              </c:strCache>
            </c:strRef>
          </c:tx>
          <c:spPr>
            <a:solidFill>
              <a:srgbClr val="9999FF"/>
            </a:solidFill>
            <a:ln w="12700">
              <a:solidFill>
                <a:srgbClr val="000000"/>
              </a:solidFill>
              <a:prstDash val="solid"/>
            </a:ln>
          </c:spPr>
          <c:dLbls>
            <c:dLbl>
              <c:idx val="0"/>
              <c:layout>
                <c:manualLayout>
                  <c:x val="8.8194371697104448E-3"/>
                  <c:y val="-5.8792327782279413E-2"/>
                </c:manualLayout>
              </c:layout>
              <c:showVal val="1"/>
            </c:dLbl>
            <c:dLbl>
              <c:idx val="1"/>
              <c:layout>
                <c:manualLayout>
                  <c:x val="-8.7969606632976455E-3"/>
                  <c:y val="-2.3671676240332888E-2"/>
                </c:manualLayout>
              </c:layout>
              <c:showVal val="1"/>
            </c:dLbl>
            <c:dLbl>
              <c:idx val="2"/>
              <c:layout>
                <c:manualLayout>
                  <c:x val="-2.3585158086896012E-3"/>
                  <c:y val="-2.8298988394600627E-2"/>
                </c:manualLayout>
              </c:layout>
              <c:showVal val="1"/>
            </c:dLbl>
            <c:spPr>
              <a:noFill/>
              <a:ln w="25400">
                <a:noFill/>
              </a:ln>
            </c:spPr>
            <c:txPr>
              <a:bodyPr/>
              <a:lstStyle/>
              <a:p>
                <a:pPr>
                  <a:defRPr sz="1200" b="1" i="0" u="none" strike="noStrike" baseline="0">
                    <a:solidFill>
                      <a:srgbClr val="000000"/>
                    </a:solidFill>
                    <a:latin typeface="Times New Roman"/>
                    <a:ea typeface="Times New Roman"/>
                    <a:cs typeface="Times New Roman"/>
                  </a:defRPr>
                </a:pPr>
                <a:endParaRPr lang="ru-RU"/>
              </a:p>
            </c:txPr>
            <c:showVal val="1"/>
          </c:dLbls>
          <c:cat>
            <c:numRef>
              <c:f>'диагр №1'!$B$4:$D$4</c:f>
              <c:numCache>
                <c:formatCode>General</c:formatCode>
                <c:ptCount val="3"/>
                <c:pt idx="0">
                  <c:v>2011</c:v>
                </c:pt>
                <c:pt idx="1">
                  <c:v>2012</c:v>
                </c:pt>
                <c:pt idx="2">
                  <c:v>2013</c:v>
                </c:pt>
              </c:numCache>
            </c:numRef>
          </c:cat>
          <c:val>
            <c:numRef>
              <c:f>'диагр №1'!$B$5:$D$5</c:f>
              <c:numCache>
                <c:formatCode>General</c:formatCode>
                <c:ptCount val="3"/>
                <c:pt idx="0">
                  <c:v>441.4</c:v>
                </c:pt>
                <c:pt idx="1">
                  <c:v>428.4</c:v>
                </c:pt>
                <c:pt idx="2">
                  <c:v>444</c:v>
                </c:pt>
              </c:numCache>
            </c:numRef>
          </c:val>
        </c:ser>
        <c:ser>
          <c:idx val="1"/>
          <c:order val="1"/>
          <c:tx>
            <c:strRef>
              <c:f>'диагр №1'!$A$6</c:f>
              <c:strCache>
                <c:ptCount val="1"/>
                <c:pt idx="0">
                  <c:v>Безвозмездные поступления</c:v>
                </c:pt>
              </c:strCache>
            </c:strRef>
          </c:tx>
          <c:spPr>
            <a:solidFill>
              <a:srgbClr val="993366"/>
            </a:solidFill>
            <a:ln w="12700">
              <a:solidFill>
                <a:srgbClr val="000000"/>
              </a:solidFill>
              <a:prstDash val="solid"/>
            </a:ln>
          </c:spPr>
          <c:dLbls>
            <c:dLbl>
              <c:idx val="0"/>
              <c:layout>
                <c:manualLayout>
                  <c:x val="2.9192784483482663E-2"/>
                  <c:y val="-2.4029597763812551E-2"/>
                </c:manualLayout>
              </c:layout>
              <c:showVal val="1"/>
            </c:dLbl>
            <c:dLbl>
              <c:idx val="1"/>
              <c:layout>
                <c:manualLayout>
                  <c:x val="1.24094181300238E-3"/>
                  <c:y val="-4.9276771323875423E-2"/>
                </c:manualLayout>
              </c:layout>
              <c:showVal val="1"/>
            </c:dLbl>
            <c:dLbl>
              <c:idx val="2"/>
              <c:layout>
                <c:manualLayout>
                  <c:x val="1.1115818550583806E-2"/>
                  <c:y val="-5.3693020894068584E-2"/>
                </c:manualLayout>
              </c:layout>
              <c:tx>
                <c:rich>
                  <a:bodyPr/>
                  <a:lstStyle/>
                  <a:p>
                    <a:r>
                      <a:rPr lang="ru-RU" sz="1200" b="1" dirty="0" smtClean="0"/>
                      <a:t>830,2</a:t>
                    </a:r>
                    <a:endParaRPr lang="ru-RU" sz="1200" b="1" dirty="0"/>
                  </a:p>
                </c:rich>
              </c:tx>
            </c:dLbl>
            <c:spPr>
              <a:noFill/>
              <a:ln w="25400">
                <a:noFill/>
              </a:ln>
            </c:spPr>
            <c:txPr>
              <a:bodyPr/>
              <a:lstStyle/>
              <a:p>
                <a:pPr>
                  <a:defRPr sz="1200" b="1" i="0" u="none" strike="noStrike" baseline="0">
                    <a:solidFill>
                      <a:srgbClr val="000000"/>
                    </a:solidFill>
                    <a:latin typeface="Times New Roman"/>
                    <a:ea typeface="Times New Roman"/>
                    <a:cs typeface="Times New Roman"/>
                  </a:defRPr>
                </a:pPr>
                <a:endParaRPr lang="ru-RU"/>
              </a:p>
            </c:txPr>
            <c:showVal val="1"/>
          </c:dLbls>
          <c:cat>
            <c:numRef>
              <c:f>'диагр №1'!$B$4:$D$4</c:f>
              <c:numCache>
                <c:formatCode>General</c:formatCode>
                <c:ptCount val="3"/>
                <c:pt idx="0">
                  <c:v>2011</c:v>
                </c:pt>
                <c:pt idx="1">
                  <c:v>2012</c:v>
                </c:pt>
                <c:pt idx="2">
                  <c:v>2013</c:v>
                </c:pt>
              </c:numCache>
            </c:numRef>
          </c:cat>
          <c:val>
            <c:numRef>
              <c:f>'диагр №1'!$B$6:$D$6</c:f>
              <c:numCache>
                <c:formatCode>General</c:formatCode>
                <c:ptCount val="3"/>
                <c:pt idx="0">
                  <c:v>315.60000000000002</c:v>
                </c:pt>
                <c:pt idx="1">
                  <c:v>504.2</c:v>
                </c:pt>
                <c:pt idx="2">
                  <c:v>830.2</c:v>
                </c:pt>
              </c:numCache>
            </c:numRef>
          </c:val>
        </c:ser>
        <c:ser>
          <c:idx val="2"/>
          <c:order val="2"/>
          <c:tx>
            <c:strRef>
              <c:f>'диагр №1'!$A$7</c:f>
              <c:strCache>
                <c:ptCount val="1"/>
                <c:pt idx="0">
                  <c:v>Всего доходов </c:v>
                </c:pt>
              </c:strCache>
            </c:strRef>
          </c:tx>
          <c:spPr>
            <a:solidFill>
              <a:srgbClr val="FFFFCC"/>
            </a:solidFill>
            <a:ln w="12700">
              <a:solidFill>
                <a:srgbClr val="000000"/>
              </a:solidFill>
              <a:prstDash val="solid"/>
            </a:ln>
          </c:spPr>
          <c:dLbls>
            <c:dLbl>
              <c:idx val="0"/>
              <c:layout>
                <c:manualLayout>
                  <c:x val="1.3850567806223927E-2"/>
                  <c:y val="-5.3044463233754877E-2"/>
                </c:manualLayout>
              </c:layout>
              <c:showVal val="1"/>
            </c:dLbl>
            <c:dLbl>
              <c:idx val="1"/>
              <c:layout>
                <c:manualLayout>
                  <c:x val="2.5443660485292348E-2"/>
                  <c:y val="-5.4585605779409317E-2"/>
                </c:manualLayout>
              </c:layout>
              <c:showVal val="1"/>
            </c:dLbl>
            <c:dLbl>
              <c:idx val="2"/>
              <c:layout>
                <c:manualLayout>
                  <c:x val="2.4095043592177012E-2"/>
                  <c:y val="-4.3346285246053322E-2"/>
                </c:manualLayout>
              </c:layout>
              <c:showVal val="1"/>
            </c:dLbl>
            <c:spPr>
              <a:noFill/>
              <a:ln w="25400">
                <a:noFill/>
              </a:ln>
            </c:spPr>
            <c:txPr>
              <a:bodyPr/>
              <a:lstStyle/>
              <a:p>
                <a:pPr>
                  <a:defRPr sz="1200" b="1" i="0" u="none" strike="noStrike" baseline="0">
                    <a:solidFill>
                      <a:srgbClr val="000000"/>
                    </a:solidFill>
                    <a:latin typeface="Times New Roman"/>
                    <a:ea typeface="Times New Roman"/>
                    <a:cs typeface="Times New Roman"/>
                  </a:defRPr>
                </a:pPr>
                <a:endParaRPr lang="ru-RU"/>
              </a:p>
            </c:txPr>
            <c:showVal val="1"/>
          </c:dLbls>
          <c:cat>
            <c:numRef>
              <c:f>'диагр №1'!$B$4:$D$4</c:f>
              <c:numCache>
                <c:formatCode>General</c:formatCode>
                <c:ptCount val="3"/>
                <c:pt idx="0">
                  <c:v>2011</c:v>
                </c:pt>
                <c:pt idx="1">
                  <c:v>2012</c:v>
                </c:pt>
                <c:pt idx="2">
                  <c:v>2013</c:v>
                </c:pt>
              </c:numCache>
            </c:numRef>
          </c:cat>
          <c:val>
            <c:numRef>
              <c:f>'диагр №1'!$B$7:$D$7</c:f>
              <c:numCache>
                <c:formatCode>General</c:formatCode>
                <c:ptCount val="3"/>
                <c:pt idx="0">
                  <c:v>757</c:v>
                </c:pt>
                <c:pt idx="1">
                  <c:v>932.6</c:v>
                </c:pt>
                <c:pt idx="2">
                  <c:v>1274.0999999999999</c:v>
                </c:pt>
              </c:numCache>
            </c:numRef>
          </c:val>
        </c:ser>
        <c:dLbls>
          <c:showVal val="1"/>
        </c:dLbls>
        <c:shape val="box"/>
        <c:axId val="105887616"/>
        <c:axId val="105889152"/>
        <c:axId val="0"/>
      </c:bar3DChart>
      <c:catAx>
        <c:axId val="105887616"/>
        <c:scaling>
          <c:orientation val="minMax"/>
        </c:scaling>
        <c:axPos val="b"/>
        <c:numFmt formatCode="General" sourceLinked="1"/>
        <c:tickLblPos val="low"/>
        <c:spPr>
          <a:ln w="3175">
            <a:solidFill>
              <a:srgbClr val="000000"/>
            </a:solidFill>
            <a:prstDash val="solid"/>
          </a:ln>
        </c:spPr>
        <c:txPr>
          <a:bodyPr rot="0" vert="horz"/>
          <a:lstStyle/>
          <a:p>
            <a:pPr>
              <a:defRPr sz="1200" b="1" i="0" u="none" strike="noStrike" baseline="0">
                <a:solidFill>
                  <a:srgbClr val="000000"/>
                </a:solidFill>
                <a:latin typeface="Times New Roman"/>
                <a:ea typeface="Times New Roman"/>
                <a:cs typeface="Times New Roman"/>
              </a:defRPr>
            </a:pPr>
            <a:endParaRPr lang="ru-RU"/>
          </a:p>
        </c:txPr>
        <c:crossAx val="105889152"/>
        <c:crosses val="autoZero"/>
        <c:auto val="1"/>
        <c:lblAlgn val="ctr"/>
        <c:lblOffset val="100"/>
        <c:tickLblSkip val="1"/>
        <c:tickMarkSkip val="1"/>
      </c:catAx>
      <c:valAx>
        <c:axId val="105889152"/>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725" b="0" i="0" u="none" strike="noStrike" baseline="0">
                <a:solidFill>
                  <a:srgbClr val="000000"/>
                </a:solidFill>
                <a:latin typeface="Times New Roman"/>
                <a:ea typeface="Times New Roman"/>
                <a:cs typeface="Times New Roman"/>
              </a:defRPr>
            </a:pPr>
            <a:endParaRPr lang="ru-RU"/>
          </a:p>
        </c:txPr>
        <c:crossAx val="105887616"/>
        <c:crosses val="autoZero"/>
        <c:crossBetween val="between"/>
      </c:valAx>
      <c:spPr>
        <a:noFill/>
        <a:ln w="25400">
          <a:noFill/>
        </a:ln>
      </c:spPr>
    </c:plotArea>
    <c:legend>
      <c:legendPos val="b"/>
      <c:layout>
        <c:manualLayout>
          <c:xMode val="edge"/>
          <c:yMode val="edge"/>
          <c:x val="3.7800687285223823E-2"/>
          <c:y val="0.88051642850199241"/>
          <c:w val="0.92783667505479361"/>
          <c:h val="0.11948332847282979"/>
        </c:manualLayout>
      </c:layout>
      <c:spPr>
        <a:solidFill>
          <a:srgbClr val="FFFFFF"/>
        </a:solidFill>
        <a:ln w="3175">
          <a:noFill/>
          <a:prstDash val="solid"/>
        </a:ln>
      </c:spPr>
      <c:txPr>
        <a:bodyPr/>
        <a:lstStyle/>
        <a:p>
          <a:pPr>
            <a:defRPr sz="1195" b="0" i="0" u="none" strike="noStrike" baseline="0">
              <a:solidFill>
                <a:srgbClr val="000000"/>
              </a:solidFill>
              <a:latin typeface="Times New Roman"/>
              <a:ea typeface="Times New Roman"/>
              <a:cs typeface="Times New Roman"/>
            </a:defRPr>
          </a:pPr>
          <a:endParaRPr lang="ru-RU"/>
        </a:p>
      </c:txPr>
    </c:legend>
    <c:plotVisOnly val="1"/>
    <c:dispBlanksAs val="gap"/>
  </c:chart>
  <c:spPr>
    <a:solidFill>
      <a:srgbClr val="FFFFFF"/>
    </a:solidFill>
    <a:ln w="3175">
      <a:noFill/>
      <a:prstDash val="solid"/>
    </a:ln>
  </c:spPr>
  <c:txPr>
    <a:bodyPr/>
    <a:lstStyle/>
    <a:p>
      <a:pPr>
        <a:defRPr sz="1325" b="0" i="0" u="none" strike="noStrike" baseline="0">
          <a:solidFill>
            <a:srgbClr val="000000"/>
          </a:solidFill>
          <a:latin typeface="Times New Roman"/>
          <a:ea typeface="Times New Roman"/>
          <a:cs typeface="Times New Roman"/>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34"/>
  <c:chart>
    <c:title>
      <c:tx>
        <c:rich>
          <a:bodyPr/>
          <a:lstStyle/>
          <a:p>
            <a:pPr>
              <a:defRPr sz="1100"/>
            </a:pPr>
            <a:r>
              <a:rPr lang="ru-RU" sz="1200" b="0" dirty="0">
                <a:latin typeface="Times New Roman" pitchFamily="18" charset="0"/>
                <a:cs typeface="Times New Roman" pitchFamily="18" charset="0"/>
              </a:rPr>
              <a:t>Отработка недоимки в консолидированный бюджет 
Павловского муниципального района 
по итогам работы за 2013 год ( % )</a:t>
            </a:r>
          </a:p>
        </c:rich>
      </c:tx>
      <c:layout>
        <c:manualLayout>
          <c:xMode val="edge"/>
          <c:yMode val="edge"/>
          <c:x val="0.174176534698326"/>
          <c:y val="2.5117285820636798E-2"/>
        </c:manualLayout>
      </c:layout>
    </c:title>
    <c:view3D>
      <c:rotX val="20"/>
      <c:hPercent val="100"/>
      <c:rotY val="10"/>
      <c:depthPercent val="100"/>
      <c:perspective val="0"/>
    </c:view3D>
    <c:plotArea>
      <c:layout>
        <c:manualLayout>
          <c:layoutTarget val="inner"/>
          <c:xMode val="edge"/>
          <c:yMode val="edge"/>
          <c:x val="4.2983798875840924E-2"/>
          <c:y val="0.31549341539731557"/>
          <c:w val="0.92142797663512055"/>
          <c:h val="0.49800226936699055"/>
        </c:manualLayout>
      </c:layout>
      <c:pie3DChart>
        <c:varyColors val="1"/>
        <c:ser>
          <c:idx val="0"/>
          <c:order val="0"/>
          <c:spPr>
            <a:effectLst>
              <a:outerShdw blurRad="152400" dist="317500" dir="5400000" sx="90000" sy="-19000" rotWithShape="0">
                <a:prstClr val="black">
                  <a:alpha val="15000"/>
                </a:prstClr>
              </a:outerShdw>
            </a:effectLst>
            <a:scene3d>
              <a:camera prst="orthographicFront"/>
              <a:lightRig rig="threePt" dir="t"/>
            </a:scene3d>
            <a:sp3d>
              <a:bevelT w="139700" h="139700" prst="divot"/>
              <a:contourClr>
                <a:srgbClr val="000000"/>
              </a:contourClr>
            </a:sp3d>
          </c:spPr>
          <c:explosion val="25"/>
          <c:dLbls>
            <c:dLbl>
              <c:idx val="0"/>
              <c:tx>
                <c:rich>
                  <a:bodyPr/>
                  <a:lstStyle/>
                  <a:p>
                    <a:r>
                      <a:rPr lang="ru-RU" sz="1500" b="1">
                        <a:latin typeface="Times New Roman" pitchFamily="18" charset="0"/>
                        <a:cs typeface="Times New Roman" pitchFamily="18" charset="0"/>
                      </a:rPr>
                      <a:t>85,3 %</a:t>
                    </a:r>
                  </a:p>
                </c:rich>
              </c:tx>
              <c:dLblPos val="outEnd"/>
              <c:showVal val="1"/>
              <c:showSerName val="1"/>
            </c:dLbl>
            <c:dLbl>
              <c:idx val="1"/>
              <c:tx>
                <c:rich>
                  <a:bodyPr/>
                  <a:lstStyle/>
                  <a:p>
                    <a:r>
                      <a:rPr lang="ru-RU" sz="1500" b="1">
                        <a:latin typeface="Times New Roman" pitchFamily="18" charset="0"/>
                        <a:cs typeface="Times New Roman" pitchFamily="18" charset="0"/>
                      </a:rPr>
                      <a:t>10,2 %</a:t>
                    </a:r>
                  </a:p>
                </c:rich>
              </c:tx>
              <c:dLblPos val="outEnd"/>
              <c:showVal val="1"/>
              <c:showSerName val="1"/>
            </c:dLbl>
            <c:dLbl>
              <c:idx val="2"/>
              <c:tx>
                <c:rich>
                  <a:bodyPr/>
                  <a:lstStyle/>
                  <a:p>
                    <a:r>
                      <a:rPr lang="ru-RU" sz="1500" b="1">
                        <a:latin typeface="Times New Roman" pitchFamily="18" charset="0"/>
                        <a:cs typeface="Times New Roman" pitchFamily="18" charset="0"/>
                      </a:rPr>
                      <a:t>2,4 %</a:t>
                    </a:r>
                  </a:p>
                </c:rich>
              </c:tx>
              <c:dLblPos val="outEnd"/>
              <c:showVal val="1"/>
              <c:showSerName val="1"/>
            </c:dLbl>
            <c:dLbl>
              <c:idx val="3"/>
              <c:tx>
                <c:rich>
                  <a:bodyPr/>
                  <a:lstStyle/>
                  <a:p>
                    <a:r>
                      <a:rPr lang="ru-RU" sz="1500" b="1">
                        <a:latin typeface="Times New Roman" pitchFamily="18" charset="0"/>
                        <a:cs typeface="Times New Roman" pitchFamily="18" charset="0"/>
                      </a:rPr>
                      <a:t>2,1 %</a:t>
                    </a:r>
                  </a:p>
                </c:rich>
              </c:tx>
              <c:dLblPos val="outEnd"/>
              <c:showVal val="1"/>
              <c:showSerName val="1"/>
            </c:dLbl>
            <c:txPr>
              <a:bodyPr/>
              <a:lstStyle/>
              <a:p>
                <a:pPr>
                  <a:defRPr sz="1500"/>
                </a:pPr>
                <a:endParaRPr lang="ru-RU"/>
              </a:p>
            </c:txPr>
            <c:dLblPos val="outEnd"/>
            <c:showVal val="1"/>
            <c:showSerName val="1"/>
            <c:showLeaderLines val="1"/>
          </c:dLbls>
          <c:cat>
            <c:strRef>
              <c:f>'д - 2, 2013 год'!$B$6:$B$9</c:f>
              <c:strCache>
                <c:ptCount val="4"/>
                <c:pt idx="0">
                  <c:v>НДФЛ</c:v>
                </c:pt>
                <c:pt idx="1">
                  <c:v>ЕНВД</c:v>
                </c:pt>
                <c:pt idx="2">
                  <c:v>ЕСХН</c:v>
                </c:pt>
                <c:pt idx="3">
                  <c:v>Земельный налог</c:v>
                </c:pt>
              </c:strCache>
            </c:strRef>
          </c:cat>
          <c:val>
            <c:numRef>
              <c:f>'д - 2, 2013 год'!$C$6:$C$9</c:f>
              <c:numCache>
                <c:formatCode>0.0%</c:formatCode>
                <c:ptCount val="4"/>
                <c:pt idx="0">
                  <c:v>0.85300000000000065</c:v>
                </c:pt>
                <c:pt idx="1">
                  <c:v>0.10199999999999998</c:v>
                </c:pt>
                <c:pt idx="2">
                  <c:v>2.4E-2</c:v>
                </c:pt>
                <c:pt idx="3">
                  <c:v>2.1000000000000012E-2</c:v>
                </c:pt>
              </c:numCache>
            </c:numRef>
          </c:val>
        </c:ser>
        <c:dLbls>
          <c:showVal val="1"/>
        </c:dLbls>
      </c:pie3DChart>
    </c:plotArea>
    <c:legend>
      <c:legendPos val="r"/>
      <c:layout>
        <c:manualLayout>
          <c:xMode val="edge"/>
          <c:yMode val="edge"/>
          <c:x val="0.12102251992995459"/>
          <c:y val="0.79411312919440857"/>
          <c:w val="0.82921076156304707"/>
          <c:h val="0.20185343804607464"/>
        </c:manualLayout>
      </c:layout>
      <c:txPr>
        <a:bodyPr/>
        <a:lstStyle/>
        <a:p>
          <a:pPr>
            <a:defRPr sz="1200">
              <a:latin typeface="Times New Roman" pitchFamily="18" charset="0"/>
              <a:cs typeface="Times New Roman" pitchFamily="18" charset="0"/>
            </a:defRPr>
          </a:pPr>
          <a:endParaRPr lang="ru-RU"/>
        </a:p>
      </c:txPr>
    </c:legend>
    <c:plotVisOnly val="1"/>
    <c:dispBlanksAs val="zero"/>
  </c:chart>
  <c:spPr>
    <a:ln>
      <a:noFill/>
    </a:ln>
  </c:spPr>
  <c:txPr>
    <a:bodyPr/>
    <a:lstStyle/>
    <a:p>
      <a:pPr>
        <a:defRPr sz="1800"/>
      </a:pPr>
      <a:endParaRPr lang="ru-RU"/>
    </a:p>
  </c:txPr>
  <c:externalData r:id="rId1"/>
</c:chartSpace>
</file>

<file path=word/drawings/drawing1.xml><?xml version="1.0" encoding="utf-8"?>
<c:userShapes xmlns:c="http://schemas.openxmlformats.org/drawingml/2006/chart">
  <cdr:relSizeAnchor xmlns:cdr="http://schemas.openxmlformats.org/drawingml/2006/chartDrawing">
    <cdr:from>
      <cdr:x>0.83948</cdr:x>
      <cdr:y>0.10751</cdr:y>
    </cdr:from>
    <cdr:to>
      <cdr:x>0.91367</cdr:x>
      <cdr:y>0.1839</cdr:y>
    </cdr:to>
    <cdr:sp macro="" textlink="">
      <cdr:nvSpPr>
        <cdr:cNvPr id="3" name="TextBox 2"/>
        <cdr:cNvSpPr txBox="1"/>
      </cdr:nvSpPr>
      <cdr:spPr>
        <a:xfrm xmlns:a="http://schemas.openxmlformats.org/drawingml/2006/main">
          <a:off x="4445794" y="351756"/>
          <a:ext cx="392906" cy="24993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0%</a:t>
          </a:r>
        </a:p>
      </cdr:txBody>
    </cdr:sp>
  </cdr:relSizeAnchor>
  <cdr:relSizeAnchor xmlns:cdr="http://schemas.openxmlformats.org/drawingml/2006/chartDrawing">
    <cdr:from>
      <cdr:x>0.70208</cdr:x>
      <cdr:y>0.34896</cdr:y>
    </cdr:from>
    <cdr:to>
      <cdr:x>0.78333</cdr:x>
      <cdr:y>0.42882</cdr:y>
    </cdr:to>
    <cdr:sp macro="" textlink="">
      <cdr:nvSpPr>
        <cdr:cNvPr id="4" name="TextBox 3"/>
        <cdr:cNvSpPr txBox="1"/>
      </cdr:nvSpPr>
      <cdr:spPr>
        <a:xfrm xmlns:a="http://schemas.openxmlformats.org/drawingml/2006/main">
          <a:off x="3209925" y="957263"/>
          <a:ext cx="371475"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0.7143</cdr:x>
      <cdr:y>0.22971</cdr:y>
    </cdr:from>
    <cdr:to>
      <cdr:x>0.80036</cdr:x>
      <cdr:y>0.30957</cdr:y>
    </cdr:to>
    <cdr:sp macro="" textlink="">
      <cdr:nvSpPr>
        <cdr:cNvPr id="5" name="TextBox 4"/>
        <cdr:cNvSpPr txBox="1"/>
      </cdr:nvSpPr>
      <cdr:spPr>
        <a:xfrm xmlns:a="http://schemas.openxmlformats.org/drawingml/2006/main">
          <a:off x="3782861" y="751574"/>
          <a:ext cx="455764" cy="26128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0,8%</a:t>
          </a:r>
        </a:p>
        <a:p xmlns:a="http://schemas.openxmlformats.org/drawingml/2006/main">
          <a:endParaRPr lang="ru-RU" sz="1100"/>
        </a:p>
      </cdr:txBody>
    </cdr:sp>
  </cdr:relSizeAnchor>
  <cdr:relSizeAnchor xmlns:cdr="http://schemas.openxmlformats.org/drawingml/2006/chartDrawing">
    <cdr:from>
      <cdr:x>0.39357</cdr:x>
      <cdr:y>0.36646</cdr:y>
    </cdr:from>
    <cdr:to>
      <cdr:x>0.48561</cdr:x>
      <cdr:y>0.43937</cdr:y>
    </cdr:to>
    <cdr:sp macro="" textlink="">
      <cdr:nvSpPr>
        <cdr:cNvPr id="6" name="TextBox 5"/>
        <cdr:cNvSpPr txBox="1"/>
      </cdr:nvSpPr>
      <cdr:spPr>
        <a:xfrm xmlns:a="http://schemas.openxmlformats.org/drawingml/2006/main">
          <a:off x="2084308" y="1198985"/>
          <a:ext cx="487442" cy="2385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8,1%</a:t>
          </a:r>
        </a:p>
        <a:p xmlns:a="http://schemas.openxmlformats.org/drawingml/2006/main">
          <a:endParaRPr lang="ru-RU" sz="1100"/>
        </a:p>
      </cdr:txBody>
    </cdr:sp>
  </cdr:relSizeAnchor>
  <cdr:relSizeAnchor xmlns:cdr="http://schemas.openxmlformats.org/drawingml/2006/chartDrawing">
    <cdr:from>
      <cdr:x>0.44092</cdr:x>
      <cdr:y>0.49559</cdr:y>
    </cdr:from>
    <cdr:to>
      <cdr:x>0.53777</cdr:x>
      <cdr:y>0.57546</cdr:y>
    </cdr:to>
    <cdr:sp macro="" textlink="">
      <cdr:nvSpPr>
        <cdr:cNvPr id="7" name="TextBox 6"/>
        <cdr:cNvSpPr txBox="1"/>
      </cdr:nvSpPr>
      <cdr:spPr>
        <a:xfrm xmlns:a="http://schemas.openxmlformats.org/drawingml/2006/main">
          <a:off x="2335054" y="1621507"/>
          <a:ext cx="512921" cy="26129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8,7%</a:t>
          </a:r>
        </a:p>
      </cdr:txBody>
    </cdr:sp>
  </cdr:relSizeAnchor>
  <cdr:relSizeAnchor xmlns:cdr="http://schemas.openxmlformats.org/drawingml/2006/chartDrawing">
    <cdr:from>
      <cdr:x>0.72083</cdr:x>
      <cdr:y>0.66493</cdr:y>
    </cdr:from>
    <cdr:to>
      <cdr:x>0.81875</cdr:x>
      <cdr:y>0.74132</cdr:y>
    </cdr:to>
    <cdr:sp macro="" textlink="">
      <cdr:nvSpPr>
        <cdr:cNvPr id="8" name="TextBox 7"/>
        <cdr:cNvSpPr txBox="1"/>
      </cdr:nvSpPr>
      <cdr:spPr>
        <a:xfrm xmlns:a="http://schemas.openxmlformats.org/drawingml/2006/main">
          <a:off x="3295650" y="1824038"/>
          <a:ext cx="447675" cy="209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0.72528</cdr:x>
      <cdr:y>0.63112</cdr:y>
    </cdr:from>
    <cdr:to>
      <cdr:x>0.83813</cdr:x>
      <cdr:y>0.70597</cdr:y>
    </cdr:to>
    <cdr:sp macro="" textlink="">
      <cdr:nvSpPr>
        <cdr:cNvPr id="9" name="TextBox 8"/>
        <cdr:cNvSpPr txBox="1"/>
      </cdr:nvSpPr>
      <cdr:spPr>
        <a:xfrm xmlns:a="http://schemas.openxmlformats.org/drawingml/2006/main">
          <a:off x="3841034" y="2064917"/>
          <a:ext cx="597616" cy="24489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13%</a:t>
          </a:r>
        </a:p>
      </cdr:txBody>
    </cdr:sp>
  </cdr:relSizeAnchor>
  <cdr:relSizeAnchor xmlns:cdr="http://schemas.openxmlformats.org/drawingml/2006/chartDrawing">
    <cdr:from>
      <cdr:x>0.42653</cdr:x>
      <cdr:y>0.76496</cdr:y>
    </cdr:from>
    <cdr:to>
      <cdr:x>0.51439</cdr:x>
      <cdr:y>0.84482</cdr:y>
    </cdr:to>
    <cdr:sp macro="" textlink="">
      <cdr:nvSpPr>
        <cdr:cNvPr id="10" name="TextBox 9"/>
        <cdr:cNvSpPr txBox="1"/>
      </cdr:nvSpPr>
      <cdr:spPr>
        <a:xfrm xmlns:a="http://schemas.openxmlformats.org/drawingml/2006/main">
          <a:off x="2258854" y="2502820"/>
          <a:ext cx="465296" cy="26129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8,2%</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E9E3-EA56-4B01-8EE8-4808C2770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21</Pages>
  <Words>7424</Words>
  <Characters>42322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nkuramshina</dc:creator>
  <cp:lastModifiedBy>nkuramshina</cp:lastModifiedBy>
  <cp:revision>13</cp:revision>
  <cp:lastPrinted>2014-04-28T14:21:00Z</cp:lastPrinted>
  <dcterms:created xsi:type="dcterms:W3CDTF">2014-04-22T06:21:00Z</dcterms:created>
  <dcterms:modified xsi:type="dcterms:W3CDTF">2014-04-29T11:04:00Z</dcterms:modified>
</cp:coreProperties>
</file>