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ИНФОРМАЦИОННЫЙ БЮЛЛЕТЕНЬ № 4</w:t>
      </w:r>
      <w:r>
        <w:rPr>
          <w:rFonts w:cs="Times New Roman" w:ascii="Times New Roman" w:hAnsi="Times New Roman"/>
          <w:b/>
          <w:sz w:val="28"/>
          <w:szCs w:val="28"/>
        </w:rPr>
        <w:t>2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14 февраля 2024 года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противодействии коррупции</w:t>
      </w:r>
    </w:p>
    <w:p>
      <w:pPr>
        <w:pStyle w:val="Title"/>
        <w:spacing w:lineRule="auto" w:line="242" w:before="68" w:after="0"/>
        <w:ind w:firstLine="1093" w:left="426"/>
        <w:jc w:val="center"/>
        <w:rPr>
          <w:b w:val="false"/>
        </w:rPr>
      </w:pPr>
      <w:r>
        <w:rPr>
          <w:b w:val="false"/>
        </w:rPr>
        <w:t>«Основные</w:t>
      </w:r>
      <w:r>
        <w:rPr>
          <w:b w:val="false"/>
          <w:spacing w:val="13"/>
        </w:rPr>
        <w:t xml:space="preserve"> </w:t>
      </w:r>
      <w:r>
        <w:rPr>
          <w:b w:val="false"/>
        </w:rPr>
        <w:t>новеллы</w:t>
      </w:r>
      <w:r>
        <w:rPr>
          <w:b w:val="false"/>
          <w:spacing w:val="11"/>
        </w:rPr>
        <w:t xml:space="preserve"> </w:t>
      </w:r>
      <w:r>
        <w:rPr>
          <w:b w:val="false"/>
        </w:rPr>
        <w:t>в</w:t>
      </w:r>
      <w:r>
        <w:rPr>
          <w:b w:val="false"/>
          <w:spacing w:val="-14"/>
        </w:rPr>
        <w:t xml:space="preserve"> </w:t>
      </w:r>
      <w:r>
        <w:rPr>
          <w:b w:val="false"/>
        </w:rPr>
        <w:t>Методических</w:t>
      </w:r>
      <w:r>
        <w:rPr>
          <w:b w:val="false"/>
          <w:spacing w:val="13"/>
        </w:rPr>
        <w:t xml:space="preserve"> </w:t>
      </w:r>
      <w:r>
        <w:rPr>
          <w:b w:val="false"/>
        </w:rPr>
        <w:t>рекомендациях</w:t>
      </w:r>
      <w:r>
        <w:rPr>
          <w:b w:val="false"/>
          <w:spacing w:val="13"/>
        </w:rPr>
        <w:t xml:space="preserve"> </w:t>
      </w:r>
      <w:r>
        <w:rPr>
          <w:b w:val="false"/>
        </w:rPr>
        <w:t>по</w:t>
      </w:r>
      <w:r>
        <w:rPr>
          <w:b w:val="false"/>
          <w:spacing w:val="-4"/>
        </w:rPr>
        <w:t xml:space="preserve"> </w:t>
      </w:r>
      <w:r>
        <w:rPr>
          <w:b w:val="false"/>
        </w:rPr>
        <w:t>вопросам</w:t>
      </w:r>
      <w:r>
        <w:rPr>
          <w:b w:val="false"/>
          <w:spacing w:val="1"/>
        </w:rPr>
        <w:t xml:space="preserve"> </w:t>
      </w:r>
      <w:r>
        <w:rPr>
          <w:b w:val="false"/>
        </w:rPr>
        <w:t>представления</w:t>
      </w:r>
      <w:r>
        <w:rPr>
          <w:b w:val="false"/>
          <w:spacing w:val="23"/>
        </w:rPr>
        <w:t xml:space="preserve"> </w:t>
      </w:r>
      <w:r>
        <w:rPr>
          <w:b w:val="false"/>
        </w:rPr>
        <w:t>сведений</w:t>
      </w:r>
      <w:r>
        <w:rPr>
          <w:b w:val="false"/>
          <w:spacing w:val="9"/>
        </w:rPr>
        <w:t xml:space="preserve"> </w:t>
      </w:r>
      <w:r>
        <w:rPr>
          <w:b w:val="false"/>
        </w:rPr>
        <w:t>о</w:t>
      </w:r>
      <w:r>
        <w:rPr>
          <w:b w:val="false"/>
          <w:spacing w:val="-17"/>
        </w:rPr>
        <w:t xml:space="preserve"> </w:t>
      </w:r>
      <w:r>
        <w:rPr>
          <w:b w:val="false"/>
        </w:rPr>
        <w:t>доходах,</w:t>
      </w:r>
      <w:r>
        <w:rPr>
          <w:b w:val="false"/>
          <w:spacing w:val="21"/>
        </w:rPr>
        <w:t xml:space="preserve"> </w:t>
      </w:r>
      <w:r>
        <w:rPr>
          <w:b w:val="false"/>
        </w:rPr>
        <w:t>расходах,</w:t>
      </w:r>
      <w:r>
        <w:rPr>
          <w:b w:val="false"/>
          <w:spacing w:val="-3"/>
        </w:rPr>
        <w:t xml:space="preserve"> </w:t>
      </w:r>
      <w:r>
        <w:rPr>
          <w:b w:val="false"/>
        </w:rPr>
        <w:t>об</w:t>
      </w:r>
      <w:r>
        <w:rPr>
          <w:b w:val="false"/>
          <w:spacing w:val="-4"/>
        </w:rPr>
        <w:t xml:space="preserve"> </w:t>
      </w:r>
      <w:r>
        <w:rPr>
          <w:b w:val="false"/>
        </w:rPr>
        <w:t>имуществе</w:t>
      </w:r>
      <w:r>
        <w:rPr>
          <w:b w:val="false"/>
          <w:spacing w:val="22"/>
        </w:rPr>
        <w:t xml:space="preserve"> </w:t>
      </w:r>
      <w:r>
        <w:rPr>
          <w:b w:val="false"/>
        </w:rPr>
        <w:t>и</w:t>
      </w:r>
      <w:r>
        <w:rPr>
          <w:b w:val="false"/>
          <w:spacing w:val="-3"/>
        </w:rPr>
        <w:t xml:space="preserve"> </w:t>
      </w:r>
      <w:r>
        <w:rPr>
          <w:b w:val="false"/>
        </w:rPr>
        <w:t>обязательствах</w:t>
      </w:r>
      <w:r>
        <w:rPr>
          <w:b w:val="false"/>
          <w:spacing w:val="-67"/>
        </w:rPr>
        <w:t xml:space="preserve"> </w:t>
      </w:r>
      <w:r>
        <w:rPr>
          <w:b w:val="false"/>
        </w:rPr>
        <w:t>имущественного</w:t>
      </w:r>
      <w:r>
        <w:rPr>
          <w:b w:val="false"/>
          <w:spacing w:val="-6"/>
        </w:rPr>
        <w:t xml:space="preserve"> </w:t>
      </w:r>
      <w:r>
        <w:rPr>
          <w:b w:val="false"/>
        </w:rPr>
        <w:t>характера</w:t>
      </w:r>
      <w:r>
        <w:rPr>
          <w:b w:val="false"/>
          <w:spacing w:val="14"/>
        </w:rPr>
        <w:t xml:space="preserve"> </w:t>
      </w:r>
      <w:r>
        <w:rPr>
          <w:b w:val="false"/>
        </w:rPr>
        <w:t>и</w:t>
      </w:r>
      <w:r>
        <w:rPr>
          <w:b w:val="false"/>
          <w:spacing w:val="-13"/>
        </w:rPr>
        <w:t xml:space="preserve"> </w:t>
      </w:r>
      <w:r>
        <w:rPr>
          <w:b w:val="false"/>
        </w:rPr>
        <w:t>заполнения</w:t>
      </w:r>
      <w:r>
        <w:rPr>
          <w:b w:val="false"/>
          <w:spacing w:val="19"/>
        </w:rPr>
        <w:t xml:space="preserve"> </w:t>
      </w:r>
      <w:r>
        <w:rPr>
          <w:b w:val="false"/>
        </w:rPr>
        <w:t>соответствующей</w:t>
      </w:r>
      <w:r>
        <w:rPr>
          <w:b w:val="false"/>
          <w:spacing w:val="-13"/>
        </w:rPr>
        <w:t xml:space="preserve"> </w:t>
      </w:r>
      <w:r>
        <w:rPr>
          <w:b w:val="false"/>
        </w:rPr>
        <w:t>формы справки в</w:t>
      </w:r>
      <w:r>
        <w:rPr>
          <w:b w:val="false"/>
          <w:spacing w:val="-13"/>
        </w:rPr>
        <w:t xml:space="preserve"> </w:t>
      </w:r>
      <w:r>
        <w:rPr>
          <w:b w:val="false"/>
        </w:rPr>
        <w:t>2024</w:t>
      </w:r>
      <w:r>
        <w:rPr>
          <w:b w:val="false"/>
          <w:spacing w:val="-2"/>
        </w:rPr>
        <w:t xml:space="preserve"> </w:t>
      </w:r>
      <w:r>
        <w:rPr>
          <w:b w:val="false"/>
        </w:rPr>
        <w:t>году</w:t>
      </w:r>
      <w:r>
        <w:rPr>
          <w:b w:val="false"/>
          <w:spacing w:val="6"/>
        </w:rPr>
        <w:t xml:space="preserve"> </w:t>
      </w:r>
      <w:r>
        <w:rPr>
          <w:b w:val="false"/>
        </w:rPr>
        <w:t>(за</w:t>
      </w:r>
      <w:r>
        <w:rPr>
          <w:b w:val="false"/>
          <w:spacing w:val="7"/>
        </w:rPr>
        <w:t xml:space="preserve"> </w:t>
      </w:r>
      <w:r>
        <w:rPr>
          <w:b w:val="false"/>
          <w:spacing w:val="7"/>
        </w:rPr>
        <w:t>отчетный</w:t>
      </w:r>
      <w:r>
        <w:rPr>
          <w:b w:val="false"/>
          <w:spacing w:val="18"/>
        </w:rPr>
        <w:t xml:space="preserve"> </w:t>
      </w:r>
      <w:r>
        <w:rPr>
          <w:b w:val="false"/>
        </w:rPr>
        <w:t>2023</w:t>
      </w:r>
      <w:r>
        <w:rPr>
          <w:b w:val="false"/>
          <w:spacing w:val="8"/>
        </w:rPr>
        <w:t xml:space="preserve"> </w:t>
      </w:r>
      <w:r>
        <w:rPr>
          <w:b w:val="false"/>
        </w:rPr>
        <w:t>год)»</w:t>
      </w:r>
    </w:p>
    <w:p>
      <w:pPr>
        <w:pStyle w:val="BodyText"/>
        <w:spacing w:before="4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235" w:before="1" w:after="0"/>
        <w:ind w:firstLine="705" w:left="182" w:right="1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0"/>
          <w:sz w:val="24"/>
          <w:szCs w:val="24"/>
        </w:rPr>
        <w:t>Министерством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труда и социальной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защиты Российской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Федерации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ежегодно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5"/>
          <w:sz w:val="24"/>
          <w:szCs w:val="24"/>
        </w:rPr>
        <w:t>обновляются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Методические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рекомендации</w:t>
      </w:r>
      <w:r>
        <w:rPr>
          <w:rFonts w:cs="Times New Roman" w:ascii="Times New Roman" w:hAnsi="Times New Roman"/>
          <w:spacing w:val="5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по вопросам представления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сведений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доходах,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расходах,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об</w:t>
      </w:r>
      <w:r>
        <w:rPr>
          <w:rFonts w:cs="Times New Roman" w:ascii="Times New Roman" w:hAnsi="Times New Roman"/>
          <w:spacing w:val="5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имуществе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и</w:t>
      </w:r>
      <w:r>
        <w:rPr>
          <w:rFonts w:cs="Times New Roman" w:ascii="Times New Roman" w:hAnsi="Times New Roman"/>
          <w:spacing w:val="5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обязательствах</w:t>
      </w:r>
      <w:r>
        <w:rPr>
          <w:rFonts w:cs="Times New Roman" w:ascii="Times New Roman" w:hAnsi="Times New Roman"/>
          <w:spacing w:val="5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имущественного</w:t>
      </w:r>
      <w:r>
        <w:rPr>
          <w:rFonts w:cs="Times New Roman" w:ascii="Times New Roman" w:hAnsi="Times New Roman"/>
          <w:spacing w:val="5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характера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заполнения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соответствующей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формы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справки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(далее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соответственно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Методические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рекомендации,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сведения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доходах).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</w:p>
    <w:p>
      <w:pPr>
        <w:pStyle w:val="BodyText"/>
        <w:spacing w:lineRule="auto" w:line="235"/>
        <w:ind w:firstLine="703" w:left="176" w:right="17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w w:val="95"/>
          <w:sz w:val="24"/>
          <w:szCs w:val="24"/>
        </w:rPr>
        <w:t>При</w:t>
      </w:r>
      <w:r>
        <w:rPr>
          <w:rFonts w:cs="Times New Roman" w:ascii="Times New Roman" w:hAnsi="Times New Roman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5"/>
          <w:sz w:val="24"/>
          <w:szCs w:val="24"/>
        </w:rPr>
        <w:t>использовании</w:t>
      </w:r>
      <w:r>
        <w:rPr>
          <w:rFonts w:cs="Times New Roman" w:ascii="Times New Roman" w:hAnsi="Times New Roman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5"/>
          <w:sz w:val="24"/>
          <w:szCs w:val="24"/>
        </w:rPr>
        <w:t>указанных</w:t>
      </w:r>
      <w:r>
        <w:rPr>
          <w:rFonts w:cs="Times New Roman" w:ascii="Times New Roman" w:hAnsi="Times New Roman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5"/>
          <w:sz w:val="24"/>
          <w:szCs w:val="24"/>
        </w:rPr>
        <w:t>Методических</w:t>
      </w:r>
      <w:r>
        <w:rPr>
          <w:rFonts w:cs="Times New Roman" w:ascii="Times New Roman" w:hAnsi="Times New Roman"/>
          <w:w w:val="95"/>
          <w:sz w:val="24"/>
          <w:szCs w:val="24"/>
        </w:rPr>
        <w:t xml:space="preserve"> рекомендаций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предлагается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обратить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внимание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следующие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изменения: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8" w:leader="none"/>
        </w:tabs>
        <w:spacing w:lineRule="auto" w:line="242"/>
        <w:ind w:firstLine="716" w:left="204"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Отмечена необходимость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корректного указания отчетной даты, даты печати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представления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справки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доходах,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расходах,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имуществе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обязательствах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имущественного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характера,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которой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утверждена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Указом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Президента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28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Федерации</w:t>
      </w:r>
      <w:r>
        <w:rPr>
          <w:rFonts w:cs="Times New Roman" w:ascii="Times New Roman" w:hAnsi="Times New Roman"/>
          <w:spacing w:val="17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от</w:t>
      </w:r>
      <w:r>
        <w:rPr>
          <w:rFonts w:cs="Times New Roman" w:ascii="Times New Roman" w:hAnsi="Times New Roman"/>
          <w:spacing w:val="-6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23</w:t>
      </w:r>
      <w:r>
        <w:rPr>
          <w:rFonts w:cs="Times New Roman" w:ascii="Times New Roman" w:hAnsi="Times New Roman"/>
          <w:spacing w:val="5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июня</w:t>
      </w:r>
      <w:r>
        <w:rPr>
          <w:rFonts w:cs="Times New Roman" w:ascii="Times New Roman" w:hAnsi="Times New Roman"/>
          <w:spacing w:val="3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2014</w:t>
      </w:r>
      <w:r>
        <w:rPr>
          <w:rFonts w:cs="Times New Roman"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г.</w:t>
      </w:r>
      <w:r>
        <w:rPr>
          <w:rFonts w:cs="Times New Roman" w:ascii="Times New Roman" w:hAnsi="Times New Roman"/>
          <w:spacing w:val="17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w w:val="95"/>
          <w:sz w:val="24"/>
          <w:szCs w:val="24"/>
        </w:rPr>
        <w:t>№</w:t>
      </w:r>
      <w:r>
        <w:rPr>
          <w:rFonts w:cs="Times New Roman" w:ascii="Times New Roman" w:hAnsi="Times New Roman"/>
          <w:i/>
          <w:spacing w:val="15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460</w:t>
      </w:r>
      <w:r>
        <w:rPr>
          <w:rFonts w:cs="Times New Roman" w:ascii="Times New Roman" w:hAnsi="Times New Roman"/>
          <w:spacing w:val="-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(далее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—</w:t>
      </w:r>
      <w:r>
        <w:rPr>
          <w:rFonts w:cs="Times New Roman" w:ascii="Times New Roman" w:hAnsi="Times New Roman"/>
          <w:spacing w:val="2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справка).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09" w:leader="none"/>
        </w:tabs>
        <w:spacing w:before="4" w:after="0"/>
        <w:ind w:firstLine="717" w:left="205"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Добавлен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перечень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рекомендуемых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действий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невозможности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представить сведения о доходах вследствие не зависящих от служащего (работника)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обстоятельств.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1" w:leader="none"/>
        </w:tabs>
        <w:spacing w:before="11" w:after="0"/>
        <w:ind w:firstLine="717" w:left="202" w:right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Предусмотрено допустимое отражение информации о должностях супругов,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замещающих</w:t>
      </w:r>
      <w:r>
        <w:rPr>
          <w:rFonts w:cs="Times New Roman" w:ascii="Times New Roman" w:hAnsi="Times New Roman"/>
          <w:spacing w:val="2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должности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военной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службы.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02" w:leader="none"/>
        </w:tabs>
        <w:spacing w:lineRule="auto" w:line="242" w:before="8" w:after="0"/>
        <w:ind w:firstLine="716" w:left="198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Указаны   особенности    отражения    дохода   лица,   зарегистрированного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качестве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индивидуального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предпринимателя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применяющего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несколько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специальных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налоговых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режимов.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1" w:leader="none"/>
        </w:tabs>
        <w:spacing w:lineRule="auto" w:line="242"/>
        <w:ind w:firstLine="714" w:left="191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Отмечено, что не подлежат отражению в справке сведения,</w:t>
      </w:r>
      <w:r>
        <w:rPr>
          <w:rFonts w:cs="Times New Roman" w:ascii="Times New Roman" w:hAnsi="Times New Roman"/>
          <w:spacing w:val="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содержащиеся</w:t>
      </w:r>
      <w:r>
        <w:rPr>
          <w:rFonts w:cs="Times New Roman" w:ascii="Times New Roman" w:hAnsi="Times New Roman"/>
          <w:sz w:val="24"/>
          <w:szCs w:val="24"/>
        </w:rPr>
        <w:t xml:space="preserve"> в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информации,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полученной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рамках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Указания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Банка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России</w:t>
      </w:r>
      <w:r>
        <w:rPr>
          <w:rFonts w:cs="Times New Roman" w:ascii="Times New Roman" w:hAnsi="Times New Roman"/>
          <w:spacing w:val="5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27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мая</w:t>
      </w:r>
      <w:r>
        <w:rPr>
          <w:rFonts w:cs="Times New Roman" w:ascii="Times New Roman" w:hAnsi="Times New Roman"/>
          <w:spacing w:val="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2021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Normal"/>
        <w:spacing w:lineRule="auto" w:line="242"/>
        <w:ind w:hanging="82" w:left="184"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"О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порядке предоставления кредитными организациями и некредитными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финансовыми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организациями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гражданам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сведений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наличии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счетов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информации,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необходимой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для представления</w:t>
      </w:r>
      <w:r>
        <w:rPr>
          <w:rFonts w:cs="Times New Roman" w:ascii="Times New Roman" w:hAnsi="Times New Roman"/>
          <w:sz w:val="24"/>
          <w:szCs w:val="24"/>
        </w:rPr>
        <w:t xml:space="preserve"> гражданами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сведений о доходах,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расходах, об имуществе и обязательствах имущественного характера, о единой форме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предоставления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сведений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порядке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заполнения",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денежных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средствах,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выплаченных 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    закрытии    вклада    (счета),    в   том    числе    вклада    (счета)</w:t>
      </w:r>
      <w:r>
        <w:rPr>
          <w:rFonts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драгоценных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металлах,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исключением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процентов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вкладу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(счету).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9" w:leader="none"/>
        </w:tabs>
        <w:spacing w:lineRule="auto" w:line="242"/>
        <w:ind w:firstLine="735" w:left="175" w:righ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Подчеркнуто,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что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графе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"Сумма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сделки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(руб.)"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раздела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справки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указывается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сумма сделки в рублях,</w:t>
      </w:r>
      <w:r>
        <w:rPr>
          <w:rFonts w:cs="Times New Roman" w:ascii="Times New Roman" w:hAnsi="Times New Roman"/>
          <w:spacing w:val="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 в случае если расходы по сделке выражены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в иностранной валюте, то осуществляется перевод в рубли по курсу, установленному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Банком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России,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дату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совершения</w:t>
      </w:r>
      <w:r>
        <w:rPr>
          <w:rFonts w:cs="Times New Roman" w:ascii="Times New Roman" w:hAnsi="Times New Roman"/>
          <w:spacing w:val="2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сделки.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80" w:leader="none"/>
        </w:tabs>
        <w:spacing w:lineRule="auto" w:line="242" w:before="3" w:after="0"/>
        <w:ind w:firstLine="710" w:left="187" w:right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Указано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на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необходимость</w:t>
      </w:r>
      <w:r>
        <w:rPr>
          <w:rFonts w:cs="Times New Roman" w:ascii="Times New Roman" w:hAnsi="Times New Roman"/>
          <w:spacing w:val="5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отражения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в</w:t>
      </w:r>
      <w:r>
        <w:rPr>
          <w:rFonts w:cs="Times New Roman" w:ascii="Times New Roman" w:hAnsi="Times New Roman"/>
          <w:spacing w:val="5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разделе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4</w:t>
      </w:r>
      <w:r>
        <w:rPr>
          <w:rFonts w:cs="Times New Roman" w:ascii="Times New Roman" w:hAnsi="Times New Roman"/>
          <w:spacing w:val="5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справки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именно</w:t>
      </w:r>
      <w:r>
        <w:rPr>
          <w:rFonts w:cs="Times New Roman" w:ascii="Times New Roman" w:hAnsi="Times New Roman"/>
          <w:spacing w:val="5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счетов,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а</w:t>
      </w:r>
      <w:r>
        <w:rPr>
          <w:rFonts w:cs="Times New Roman" w:ascii="Times New Roman" w:hAnsi="Times New Roman"/>
          <w:spacing w:val="-12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не</w:t>
      </w:r>
      <w:r>
        <w:rPr>
          <w:rFonts w:cs="Times New Roman" w:ascii="Times New Roman" w:hAnsi="Times New Roman"/>
          <w:spacing w:val="4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карт,</w:t>
      </w:r>
      <w:r>
        <w:rPr>
          <w:rFonts w:cs="Times New Roman" w:ascii="Times New Roman" w:hAnsi="Times New Roman"/>
          <w:spacing w:val="19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а</w:t>
      </w:r>
      <w:r>
        <w:rPr>
          <w:rFonts w:cs="Times New Roman" w:ascii="Times New Roman" w:hAnsi="Times New Roman"/>
          <w:spacing w:val="-20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также</w:t>
      </w:r>
      <w:r>
        <w:rPr>
          <w:rFonts w:cs="Times New Roman" w:ascii="Times New Roman" w:hAnsi="Times New Roman"/>
          <w:spacing w:val="5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на</w:t>
      </w:r>
      <w:r>
        <w:rPr>
          <w:rFonts w:cs="Times New Roman" w:ascii="Times New Roman" w:hAnsi="Times New Roman"/>
          <w:spacing w:val="-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особенность</w:t>
      </w:r>
      <w:r>
        <w:rPr>
          <w:rFonts w:cs="Times New Roman" w:ascii="Times New Roman" w:hAnsi="Times New Roman"/>
          <w:spacing w:val="38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отражения</w:t>
      </w:r>
      <w:r>
        <w:rPr>
          <w:rFonts w:cs="Times New Roman" w:ascii="Times New Roman" w:hAnsi="Times New Roman"/>
          <w:spacing w:val="23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счетов,</w:t>
      </w:r>
      <w:r>
        <w:rPr>
          <w:rFonts w:cs="Times New Roman" w:ascii="Times New Roman" w:hAnsi="Times New Roman"/>
          <w:spacing w:val="30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открытых</w:t>
      </w:r>
      <w:r>
        <w:rPr>
          <w:rFonts w:cs="Times New Roman" w:ascii="Times New Roman" w:hAnsi="Times New Roman"/>
          <w:spacing w:val="13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в иностранных</w:t>
      </w:r>
      <w:r>
        <w:rPr>
          <w:rFonts w:cs="Times New Roman" w:ascii="Times New Roman" w:hAnsi="Times New Roman"/>
          <w:spacing w:val="4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банках.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21" w:leader="none"/>
        </w:tabs>
        <w:spacing w:before="3" w:after="0"/>
        <w:ind w:hanging="405"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5"/>
          <w:sz w:val="24"/>
          <w:szCs w:val="24"/>
        </w:rPr>
        <w:t>Определены</w:t>
      </w:r>
      <w:r>
        <w:rPr>
          <w:rFonts w:cs="Times New Roman" w:ascii="Times New Roman" w:hAnsi="Times New Roman"/>
          <w:spacing w:val="25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особенности</w:t>
      </w:r>
      <w:r>
        <w:rPr>
          <w:rFonts w:cs="Times New Roman" w:ascii="Times New Roman" w:hAnsi="Times New Roman"/>
          <w:spacing w:val="32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отражения</w:t>
      </w:r>
      <w:r>
        <w:rPr>
          <w:rFonts w:cs="Times New Roman" w:ascii="Times New Roman" w:hAnsi="Times New Roman"/>
          <w:spacing w:val="3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счета</w:t>
      </w:r>
      <w:r>
        <w:rPr>
          <w:rFonts w:cs="Times New Roman" w:ascii="Times New Roman" w:hAnsi="Times New Roman"/>
          <w:spacing w:val="13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цифрового</w:t>
      </w:r>
      <w:r>
        <w:rPr>
          <w:rFonts w:cs="Times New Roman" w:ascii="Times New Roman" w:hAnsi="Times New Roman"/>
          <w:spacing w:val="26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рубля.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14" w:leader="none"/>
        </w:tabs>
        <w:spacing w:lineRule="auto" w:line="247"/>
        <w:ind w:firstLine="741" w:left="168"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Скорректирована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порядке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заполнения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графы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"Сумма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поступивших на счет денежных средств" раздела 4 справки в соответствии с Указом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5"/>
          <w:sz w:val="24"/>
          <w:szCs w:val="24"/>
        </w:rPr>
        <w:t xml:space="preserve">Президента </w:t>
      </w:r>
      <w:r>
        <w:rPr>
          <w:rFonts w:cs="Times New Roman" w:ascii="Times New Roman" w:hAnsi="Times New Roman"/>
          <w:w w:val="95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Федерации от 25 января 2024 г. N- 71</w:t>
      </w:r>
      <w:r>
        <w:rPr>
          <w:rFonts w:cs="Times New Roman" w:ascii="Times New Roman" w:hAnsi="Times New Roman"/>
          <w:spacing w:val="5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"О</w:t>
      </w:r>
      <w:r>
        <w:rPr>
          <w:rFonts w:cs="Times New Roman" w:ascii="Times New Roman" w:hAnsi="Times New Roman"/>
          <w:spacing w:val="5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внесении изменений</w:t>
      </w:r>
      <w:r>
        <w:rPr>
          <w:rFonts w:cs="Times New Roman" w:ascii="Times New Roman" w:hAnsi="Times New Roman"/>
          <w:spacing w:val="-54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некоторые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акты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Президент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Федерации".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17" w:leader="none"/>
        </w:tabs>
        <w:spacing w:lineRule="auto" w:line="242"/>
        <w:ind w:firstLine="735" w:left="166"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Указано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отсутствие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необходимости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отражать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разделе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справки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электронные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средства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платежа.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06" w:leader="none"/>
        </w:tabs>
        <w:spacing w:lineRule="auto" w:line="242"/>
        <w:ind w:firstLine="734" w:left="167"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Обращено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внимание,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что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графе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"Сумма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обязательства/размер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обязательства по состоянию на отчетную дату (руб.)" </w:t>
      </w:r>
      <w:r>
        <w:rPr>
          <w:rFonts w:cs="Times New Roman" w:ascii="Times New Roman" w:hAnsi="Times New Roman"/>
          <w:sz w:val="24"/>
          <w:szCs w:val="24"/>
        </w:rPr>
        <w:t>раздела 6.2 справки в случае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отражения информации об участии в долевом строительстве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</w:rPr>
        <w:t>объекта недвижимости</w:t>
      </w:r>
      <w:r>
        <w:rPr>
          <w:rFonts w:cs="Times New Roman"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рекомендуется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указывать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полные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суммы,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предусмотренные заключенным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0"/>
          <w:sz w:val="24"/>
          <w:szCs w:val="24"/>
        </w:rPr>
        <w:t>договором</w:t>
      </w:r>
      <w:r>
        <w:rPr>
          <w:rFonts w:cs="Times New Roman"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долевого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участия.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14" w:leader="none"/>
        </w:tabs>
        <w:spacing w:lineRule="auto" w:line="252"/>
        <w:ind w:firstLine="732" w:left="170"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Актуализированы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иные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положения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учетом</w:t>
      </w:r>
      <w:r>
        <w:rPr>
          <w:rFonts w:cs="Times New Roman" w:ascii="Times New Roman" w:hAnsi="Times New Roman"/>
          <w:sz w:val="24"/>
          <w:szCs w:val="24"/>
        </w:rPr>
        <w:t xml:space="preserve"> изменений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нормативных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правовых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актов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Федерации.</w:t>
      </w:r>
    </w:p>
    <w:p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3" w:hanging="268"/>
      </w:pPr>
      <w:rPr>
        <w:spacing w:val="-1"/>
        <w:w w:val="9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9" w:hanging="2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9" w:hanging="2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9" w:hanging="2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2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9" w:hanging="2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9" w:hanging="2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9" w:hanging="2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9" w:hanging="26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0be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ee6d2e"/>
    <w:rPr>
      <w:rFonts w:ascii="Cambria" w:hAnsi="Cambria" w:eastAsia="Cambria" w:cs="Cambria"/>
      <w:sz w:val="28"/>
      <w:szCs w:val="28"/>
      <w:lang w:eastAsia="en-US"/>
    </w:rPr>
  </w:style>
  <w:style w:type="character" w:styleId="Style15" w:customStyle="1">
    <w:name w:val="Название Знак"/>
    <w:basedOn w:val="DefaultParagraphFont"/>
    <w:uiPriority w:val="1"/>
    <w:qFormat/>
    <w:rsid w:val="00ee6d2e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uiPriority w:val="1"/>
    <w:qFormat/>
    <w:rsid w:val="00ee6d2e"/>
    <w:pPr>
      <w:widowControl w:val="false"/>
      <w:spacing w:lineRule="auto" w:line="240" w:before="0" w:after="0"/>
      <w:jc w:val="both"/>
    </w:pPr>
    <w:rPr>
      <w:rFonts w:ascii="Cambria" w:hAnsi="Cambria" w:eastAsia="Cambria" w:cs="Cambria"/>
      <w:sz w:val="28"/>
      <w:szCs w:val="28"/>
      <w:lang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Style15"/>
    <w:uiPriority w:val="1"/>
    <w:qFormat/>
    <w:rsid w:val="00ee6d2e"/>
    <w:pPr>
      <w:widowControl w:val="false"/>
      <w:spacing w:lineRule="auto" w:line="240" w:before="0" w:after="0"/>
      <w:ind w:left="426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ee6d2e"/>
    <w:pPr>
      <w:widowControl w:val="false"/>
      <w:spacing w:lineRule="auto" w:line="240" w:before="0" w:after="0"/>
      <w:ind w:firstLine="716" w:left="153"/>
      <w:jc w:val="both"/>
    </w:pPr>
    <w:rPr>
      <w:rFonts w:ascii="Cambria" w:hAnsi="Cambria" w:eastAsia="Cambria" w:cs="Cambria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2</Pages>
  <Words>432</Words>
  <Characters>2961</Characters>
  <CharactersWithSpaces>3402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2024-02-14T06:50:00Z</dcterms:created>
  <dc:creator>pav-user01</dc:creator>
  <dc:description/>
  <dc:language>ru-RU</dc:language>
  <cp:lastModifiedBy/>
  <dcterms:modified xsi:type="dcterms:W3CDTF">2024-04-25T14:06:21Z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