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D4" w:rsidRPr="005845D4" w:rsidRDefault="005845D4" w:rsidP="00FB7DF1">
      <w:pPr>
        <w:pStyle w:val="ConsPlusTitle"/>
        <w:widowControl/>
        <w:ind w:firstLine="510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Приложение № 3</w:t>
      </w:r>
    </w:p>
    <w:p w:rsidR="005845D4" w:rsidRPr="005845D4" w:rsidRDefault="005845D4" w:rsidP="00FB7DF1">
      <w:pPr>
        <w:pStyle w:val="ConsPlusTitle"/>
        <w:widowControl/>
        <w:ind w:firstLine="510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>к постановлению администрации</w:t>
      </w:r>
    </w:p>
    <w:p w:rsidR="005845D4" w:rsidRPr="005845D4" w:rsidRDefault="005845D4" w:rsidP="00FB7DF1">
      <w:pPr>
        <w:pStyle w:val="ConsPlusTitle"/>
        <w:widowControl/>
        <w:ind w:firstLine="510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>Павловского муниципального</w:t>
      </w:r>
      <w:r w:rsidR="00FB7DF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района </w:t>
      </w:r>
    </w:p>
    <w:p w:rsidR="005845D4" w:rsidRPr="005845D4" w:rsidRDefault="002E6C8F" w:rsidP="005845D4">
      <w:pPr>
        <w:pStyle w:val="ConsPlusTitle"/>
        <w:widowControl/>
        <w:ind w:firstLine="5103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5845D4"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>от ____________</w:t>
      </w:r>
      <w:r w:rsidR="00AB288E">
        <w:rPr>
          <w:rFonts w:ascii="Times New Roman" w:hAnsi="Times New Roman" w:cs="Times New Roman"/>
          <w:b w:val="0"/>
          <w:bCs w:val="0"/>
          <w:sz w:val="26"/>
          <w:szCs w:val="26"/>
        </w:rPr>
        <w:t>2018</w:t>
      </w:r>
      <w:r w:rsidR="005845D4"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 _____</w:t>
      </w:r>
    </w:p>
    <w:p w:rsidR="005845D4" w:rsidRPr="005845D4" w:rsidRDefault="005845D4" w:rsidP="005845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845D4" w:rsidRPr="005845D4" w:rsidRDefault="005845D4" w:rsidP="005845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5845D4" w:rsidRPr="005845D4" w:rsidRDefault="005845D4" w:rsidP="005845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подведения итогов и оценки эффективности развития </w:t>
      </w:r>
      <w:r w:rsidR="0033440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сельских </w:t>
      </w:r>
      <w:r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поселений </w:t>
      </w:r>
    </w:p>
    <w:p w:rsidR="005845D4" w:rsidRPr="005845D4" w:rsidRDefault="005845D4" w:rsidP="005845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845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Павловского муниципального района </w:t>
      </w:r>
    </w:p>
    <w:p w:rsidR="00334402" w:rsidRDefault="00334402" w:rsidP="005845D4">
      <w:pPr>
        <w:spacing w:after="0" w:line="240" w:lineRule="auto"/>
        <w:ind w:firstLine="700"/>
        <w:jc w:val="center"/>
        <w:rPr>
          <w:rFonts w:ascii="Times New Roman" w:hAnsi="Times New Roman" w:cs="Times New Roman"/>
          <w:sz w:val="26"/>
          <w:szCs w:val="26"/>
        </w:rPr>
      </w:pPr>
    </w:p>
    <w:p w:rsidR="005845D4" w:rsidRPr="005845D4" w:rsidRDefault="005845D4" w:rsidP="005845D4">
      <w:pPr>
        <w:spacing w:after="0" w:line="240" w:lineRule="auto"/>
        <w:ind w:firstLine="700"/>
        <w:jc w:val="center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5845D4" w:rsidRPr="005845D4" w:rsidRDefault="00653554" w:rsidP="005845D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5845D4" w:rsidRPr="005845D4">
        <w:rPr>
          <w:rFonts w:ascii="Times New Roman" w:hAnsi="Times New Roman" w:cs="Times New Roman"/>
          <w:sz w:val="26"/>
          <w:szCs w:val="26"/>
        </w:rPr>
        <w:t>Настоящий Порядок определяет последовательность действий при подведении итогов достижения поселениями Павловского муниципального района значений показателей эффективности развития</w:t>
      </w:r>
      <w:r w:rsidR="005845D4" w:rsidRPr="005845D4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5845D4" w:rsidRPr="005845D4">
        <w:rPr>
          <w:rFonts w:ascii="Times New Roman" w:hAnsi="Times New Roman" w:cs="Times New Roman"/>
          <w:sz w:val="26"/>
          <w:szCs w:val="26"/>
        </w:rPr>
        <w:t xml:space="preserve">поселений (далее по тексту – показатели) в соответствии с заключенными Соглашениями с целью определения и поощрения победителей, достигших наилучших значений показателей. </w:t>
      </w:r>
    </w:p>
    <w:p w:rsidR="005845D4" w:rsidRPr="005845D4" w:rsidRDefault="005845D4" w:rsidP="005845D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1.2. Итоги по результатам достижения поселениями значений показателей подводятся ежегодно.</w:t>
      </w:r>
    </w:p>
    <w:p w:rsidR="005845D4" w:rsidRPr="005845D4" w:rsidRDefault="005845D4" w:rsidP="005845D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1.3. Подведение итогов осуществляется экспертной группой по оценке эффективности развития поселений (далее по тексту – Экспертная группа).</w:t>
      </w:r>
    </w:p>
    <w:p w:rsidR="005845D4" w:rsidRPr="005845D4" w:rsidRDefault="005845D4" w:rsidP="005845D4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Состав Экспертной группы и Положение об Экспертной группе утверждаются постановлением администрации Павловского муниципального района.</w:t>
      </w:r>
    </w:p>
    <w:p w:rsidR="005845D4" w:rsidRPr="005845D4" w:rsidRDefault="005845D4" w:rsidP="005845D4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5845D4" w:rsidRPr="005845D4" w:rsidRDefault="005845D4" w:rsidP="005845D4">
      <w:pPr>
        <w:pStyle w:val="a3"/>
        <w:numPr>
          <w:ilvl w:val="0"/>
          <w:numId w:val="1"/>
        </w:numPr>
        <w:jc w:val="center"/>
        <w:outlineLvl w:val="1"/>
        <w:rPr>
          <w:sz w:val="26"/>
          <w:szCs w:val="26"/>
        </w:rPr>
      </w:pPr>
      <w:r w:rsidRPr="005845D4">
        <w:rPr>
          <w:sz w:val="26"/>
          <w:szCs w:val="26"/>
        </w:rPr>
        <w:t>Порядок подведения итогов</w:t>
      </w:r>
    </w:p>
    <w:p w:rsidR="005845D4" w:rsidRPr="005845D4" w:rsidRDefault="005845D4" w:rsidP="005845D4">
      <w:pPr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достижения поселениями значений показателей и поощрения поселений</w:t>
      </w:r>
    </w:p>
    <w:p w:rsidR="005845D4" w:rsidRPr="005845D4" w:rsidRDefault="005845D4" w:rsidP="005845D4">
      <w:pPr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845D4" w:rsidRPr="005845D4" w:rsidRDefault="005845D4" w:rsidP="005845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5845D4">
        <w:rPr>
          <w:rFonts w:ascii="Times New Roman" w:hAnsi="Times New Roman" w:cs="Times New Roman"/>
          <w:sz w:val="26"/>
          <w:szCs w:val="26"/>
        </w:rPr>
        <w:t xml:space="preserve">Администрации поселений представляют в отдел </w:t>
      </w:r>
      <w:r w:rsidR="00410CE0">
        <w:rPr>
          <w:rFonts w:ascii="Times New Roman" w:hAnsi="Times New Roman" w:cs="Times New Roman"/>
          <w:sz w:val="26"/>
          <w:szCs w:val="26"/>
        </w:rPr>
        <w:t>территориального развития и экологии</w:t>
      </w:r>
      <w:r w:rsidRPr="005845D4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 в срок до 1 марта года, следующего за отчетным, согласованные с органами, структурными подразделениями администрации Павловского муниципального района, а также организациями, ответственными за осуществление мониторинга достижения показателей, </w:t>
      </w:r>
      <w:r w:rsidRPr="005845D4">
        <w:rPr>
          <w:rFonts w:ascii="Times New Roman" w:hAnsi="Times New Roman" w:cs="Times New Roman"/>
          <w:sz w:val="26"/>
          <w:szCs w:val="26"/>
          <w:lang w:eastAsia="en-US"/>
        </w:rPr>
        <w:t xml:space="preserve">материалы в соответствии с заключенными Соглашениями за отчетный год по форме, определяемой </w:t>
      </w:r>
      <w:r w:rsidRPr="005845D4">
        <w:rPr>
          <w:rFonts w:ascii="Times New Roman" w:hAnsi="Times New Roman" w:cs="Times New Roman"/>
          <w:sz w:val="26"/>
          <w:szCs w:val="26"/>
        </w:rPr>
        <w:t xml:space="preserve">отделом </w:t>
      </w:r>
      <w:r w:rsidR="00A944D2">
        <w:rPr>
          <w:rFonts w:ascii="Times New Roman" w:hAnsi="Times New Roman" w:cs="Times New Roman"/>
          <w:sz w:val="26"/>
          <w:szCs w:val="26"/>
        </w:rPr>
        <w:t>территориального развития и экологии</w:t>
      </w:r>
      <w:r w:rsidRPr="005845D4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</w:t>
      </w:r>
      <w:proofErr w:type="gramEnd"/>
      <w:r w:rsidRPr="005845D4">
        <w:rPr>
          <w:rFonts w:ascii="Times New Roman" w:hAnsi="Times New Roman" w:cs="Times New Roman"/>
          <w:sz w:val="26"/>
          <w:szCs w:val="26"/>
        </w:rPr>
        <w:t xml:space="preserve"> района, а также аналитическую информацию в виде пояснительной записки, в которой приводятся формы и методы достижения значений показателей.</w:t>
      </w:r>
    </w:p>
    <w:p w:rsidR="005845D4" w:rsidRPr="005845D4" w:rsidRDefault="005845D4" w:rsidP="005845D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2.2. Документы, указанные в пункте 2.1. настоящего Порядка, представленные позже указанного срока, не учитываются Экспертной группой при подведении итогов достижения поселениями значений показателей.</w:t>
      </w:r>
    </w:p>
    <w:p w:rsidR="005845D4" w:rsidRPr="005845D4" w:rsidRDefault="005845D4" w:rsidP="005845D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2.3. Органы, структурные подразделения администрации Павловского муниципального района, а также организации, ответственные за осуществление мониторинга достижения показателей, определяют бал</w:t>
      </w:r>
      <w:r w:rsidR="00907C07">
        <w:rPr>
          <w:rFonts w:ascii="Times New Roman" w:hAnsi="Times New Roman" w:cs="Times New Roman"/>
          <w:sz w:val="26"/>
          <w:szCs w:val="26"/>
        </w:rPr>
        <w:t>л</w:t>
      </w:r>
      <w:r w:rsidRPr="005845D4">
        <w:rPr>
          <w:rFonts w:ascii="Times New Roman" w:hAnsi="Times New Roman" w:cs="Times New Roman"/>
          <w:sz w:val="26"/>
          <w:szCs w:val="26"/>
        </w:rPr>
        <w:t>ы по показателям в соответствии с Перечнем по каждому поселению, и результаты бальной оценки в виде заключения</w:t>
      </w:r>
      <w:r w:rsidR="00613902">
        <w:rPr>
          <w:rFonts w:ascii="Times New Roman" w:hAnsi="Times New Roman" w:cs="Times New Roman"/>
          <w:sz w:val="26"/>
          <w:szCs w:val="26"/>
        </w:rPr>
        <w:t xml:space="preserve"> в 3-х</w:t>
      </w:r>
      <w:r w:rsidR="00041971">
        <w:rPr>
          <w:rFonts w:ascii="Times New Roman" w:hAnsi="Times New Roman" w:cs="Times New Roman"/>
          <w:sz w:val="26"/>
          <w:szCs w:val="26"/>
        </w:rPr>
        <w:t xml:space="preserve"> </w:t>
      </w:r>
      <w:r w:rsidR="00613902">
        <w:rPr>
          <w:rFonts w:ascii="Times New Roman" w:hAnsi="Times New Roman" w:cs="Times New Roman"/>
          <w:sz w:val="26"/>
          <w:szCs w:val="26"/>
        </w:rPr>
        <w:t>дневный срок</w:t>
      </w:r>
      <w:r w:rsidRPr="005845D4">
        <w:rPr>
          <w:rFonts w:ascii="Times New Roman" w:hAnsi="Times New Roman" w:cs="Times New Roman"/>
          <w:sz w:val="26"/>
          <w:szCs w:val="26"/>
        </w:rPr>
        <w:t xml:space="preserve"> направляют в отдел </w:t>
      </w:r>
      <w:r w:rsidR="00A944D2">
        <w:rPr>
          <w:rFonts w:ascii="Times New Roman" w:hAnsi="Times New Roman" w:cs="Times New Roman"/>
          <w:sz w:val="26"/>
          <w:szCs w:val="26"/>
        </w:rPr>
        <w:t xml:space="preserve">территориального </w:t>
      </w:r>
      <w:r w:rsidRPr="005845D4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A944D2">
        <w:rPr>
          <w:rFonts w:ascii="Times New Roman" w:hAnsi="Times New Roman" w:cs="Times New Roman"/>
          <w:sz w:val="26"/>
          <w:szCs w:val="26"/>
        </w:rPr>
        <w:t>и экологии</w:t>
      </w:r>
      <w:r w:rsidRPr="005845D4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района.</w:t>
      </w:r>
    </w:p>
    <w:p w:rsidR="005845D4" w:rsidRPr="005845D4" w:rsidRDefault="005845D4" w:rsidP="005845D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 xml:space="preserve">2.4. Отдел </w:t>
      </w:r>
      <w:r w:rsidR="00A944D2">
        <w:rPr>
          <w:rFonts w:ascii="Times New Roman" w:hAnsi="Times New Roman" w:cs="Times New Roman"/>
          <w:sz w:val="26"/>
          <w:szCs w:val="26"/>
        </w:rPr>
        <w:t>территориального развития и экологии</w:t>
      </w:r>
      <w:r w:rsidRPr="005845D4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 </w:t>
      </w:r>
      <w:proofErr w:type="gramStart"/>
      <w:r w:rsidRPr="005845D4">
        <w:rPr>
          <w:rFonts w:ascii="Times New Roman" w:hAnsi="Times New Roman" w:cs="Times New Roman"/>
          <w:sz w:val="26"/>
          <w:szCs w:val="26"/>
        </w:rPr>
        <w:t>осуществляет расчет интегральной бальной оценки путем суммирования бал</w:t>
      </w:r>
      <w:r w:rsidR="00B50107">
        <w:rPr>
          <w:rFonts w:ascii="Times New Roman" w:hAnsi="Times New Roman" w:cs="Times New Roman"/>
          <w:sz w:val="26"/>
          <w:szCs w:val="26"/>
        </w:rPr>
        <w:t>л</w:t>
      </w:r>
      <w:r w:rsidRPr="005845D4">
        <w:rPr>
          <w:rFonts w:ascii="Times New Roman" w:hAnsi="Times New Roman" w:cs="Times New Roman"/>
          <w:sz w:val="26"/>
          <w:szCs w:val="26"/>
        </w:rPr>
        <w:t xml:space="preserve">ов по всем показателям Перечня по каждому </w:t>
      </w:r>
      <w:r w:rsidRPr="005845D4">
        <w:rPr>
          <w:rFonts w:ascii="Times New Roman" w:hAnsi="Times New Roman" w:cs="Times New Roman"/>
          <w:sz w:val="26"/>
          <w:szCs w:val="26"/>
        </w:rPr>
        <w:lastRenderedPageBreak/>
        <w:t>поселению и направляет</w:t>
      </w:r>
      <w:proofErr w:type="gramEnd"/>
      <w:r w:rsidRPr="005845D4">
        <w:rPr>
          <w:rFonts w:ascii="Times New Roman" w:hAnsi="Times New Roman" w:cs="Times New Roman"/>
          <w:sz w:val="26"/>
          <w:szCs w:val="26"/>
        </w:rPr>
        <w:t xml:space="preserve"> расчет интегральной бальной оценки в Экспертную группу. 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 xml:space="preserve">2.5. Для подведения итогов достижения поселениями Павловского муниципального района Воронежской области значений показателей, поселения  распределяются по группам в зависимости от фактической численности населения в отчетном году. 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Границы значений численности населения определяется Экспертной группой в зависимости от сложившейся в поселениях Павловского муниципального района демографической ситуации в отчетном году.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Распределение поселений по группам осуществляется Экспертной группой.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 xml:space="preserve">2.6. Итоги достижения поселениями значений показателей подводятся Экспертной группой не позднее 1 апреля года, следующего за </w:t>
      </w:r>
      <w:proofErr w:type="gramStart"/>
      <w:r w:rsidRPr="005845D4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5845D4">
        <w:rPr>
          <w:rFonts w:ascii="Times New Roman" w:hAnsi="Times New Roman" w:cs="Times New Roman"/>
          <w:sz w:val="26"/>
          <w:szCs w:val="26"/>
        </w:rPr>
        <w:t>, отдельно по каждой группе поселений.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 xml:space="preserve">2.7. Определение поселений, достигших наилучших значений показателей, осуществляется Экспертной группой  на основании заключения отдела </w:t>
      </w:r>
      <w:r w:rsidR="00E90884">
        <w:rPr>
          <w:rFonts w:ascii="Times New Roman" w:hAnsi="Times New Roman" w:cs="Times New Roman"/>
          <w:sz w:val="26"/>
          <w:szCs w:val="26"/>
        </w:rPr>
        <w:t>территориального развития и экологии</w:t>
      </w:r>
      <w:r w:rsidRPr="005845D4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  и расчета интегральной бальной оценки по показателям в соответствии с Перечнем по каждому поселению.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 xml:space="preserve">2.7.1. Интегральная бальная оценка по показателям внутри соответствующей группы поселений осуществляется путем суммирования балов, предусмотренных для каждого показателя, соответствующих достигнутому уровню </w:t>
      </w:r>
      <w:proofErr w:type="gramStart"/>
      <w:r w:rsidRPr="005845D4">
        <w:rPr>
          <w:rFonts w:ascii="Times New Roman" w:hAnsi="Times New Roman" w:cs="Times New Roman"/>
          <w:sz w:val="26"/>
          <w:szCs w:val="26"/>
        </w:rPr>
        <w:t>показателя оценки эффективности развития поселения</w:t>
      </w:r>
      <w:proofErr w:type="gramEnd"/>
      <w:r w:rsidRPr="005845D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845D4">
        <w:rPr>
          <w:rFonts w:ascii="Times New Roman" w:hAnsi="Times New Roman" w:cs="Times New Roman"/>
          <w:sz w:val="26"/>
          <w:szCs w:val="26"/>
        </w:rPr>
        <w:t>Рейтингование</w:t>
      </w:r>
      <w:proofErr w:type="spellEnd"/>
      <w:r w:rsidRPr="005845D4">
        <w:rPr>
          <w:rFonts w:ascii="Times New Roman" w:hAnsi="Times New Roman" w:cs="Times New Roman"/>
          <w:sz w:val="26"/>
          <w:szCs w:val="26"/>
        </w:rPr>
        <w:t xml:space="preserve"> поселений внутри группы осуществляется по полученному интегральному значению бальной оценки от большего к меньшему значению.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Экспертная группа вправе уточнить результаты бальной оценки поселения по критериям, которые устанавливает глава администрации</w:t>
      </w:r>
      <w:r w:rsidR="00130562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5845D4">
        <w:rPr>
          <w:rFonts w:ascii="Times New Roman" w:hAnsi="Times New Roman" w:cs="Times New Roman"/>
          <w:sz w:val="26"/>
          <w:szCs w:val="26"/>
        </w:rPr>
        <w:t xml:space="preserve"> района по предложению Экспертной группы</w:t>
      </w:r>
      <w:r w:rsidR="00E90884">
        <w:rPr>
          <w:rFonts w:ascii="Times New Roman" w:hAnsi="Times New Roman" w:cs="Times New Roman"/>
          <w:sz w:val="26"/>
          <w:szCs w:val="26"/>
        </w:rPr>
        <w:t>.</w:t>
      </w:r>
      <w:r w:rsidRPr="005845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2.8. Достигшими наилучших значений показателей признаются поселения, набравшие в своей группе максимальную интегральную бальную оценку по показателям в соответствии с Перечнем, с учетом решения Экспертной группы.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Если интегральная бальная оценка будет одинаковой у нескольких поселений, то грант, предусмотренный для группы, распределяется между этими поселениями в равных долях.</w:t>
      </w:r>
    </w:p>
    <w:p w:rsidR="005845D4" w:rsidRPr="009678D3" w:rsidRDefault="009678D3" w:rsidP="00967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78D3">
        <w:rPr>
          <w:rFonts w:ascii="Times New Roman" w:hAnsi="Times New Roman" w:cs="Times New Roman"/>
          <w:sz w:val="26"/>
          <w:szCs w:val="26"/>
        </w:rPr>
        <w:t>2.9.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45D4" w:rsidRPr="009678D3">
        <w:rPr>
          <w:rFonts w:ascii="Times New Roman" w:hAnsi="Times New Roman" w:cs="Times New Roman"/>
          <w:sz w:val="26"/>
          <w:szCs w:val="26"/>
        </w:rPr>
        <w:t xml:space="preserve">О подведении итогов достижения поселениями значений показателей </w:t>
      </w:r>
      <w:r>
        <w:rPr>
          <w:rFonts w:ascii="Times New Roman" w:hAnsi="Times New Roman" w:cs="Times New Roman"/>
          <w:sz w:val="26"/>
          <w:szCs w:val="26"/>
        </w:rPr>
        <w:t>в течени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3-х дней </w:t>
      </w:r>
      <w:r w:rsidR="005845D4" w:rsidRPr="009678D3">
        <w:rPr>
          <w:rFonts w:ascii="Times New Roman" w:hAnsi="Times New Roman" w:cs="Times New Roman"/>
          <w:sz w:val="26"/>
          <w:szCs w:val="26"/>
        </w:rPr>
        <w:t>принимается решение Экспертной группы, которое должно содержать предложения по определению победителей в каждой группе поселений.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>2.10. На основании решения Экспертной группы администрация Павловского муниципального района</w:t>
      </w:r>
      <w:r w:rsidR="00130562">
        <w:rPr>
          <w:rFonts w:ascii="Times New Roman" w:hAnsi="Times New Roman" w:cs="Times New Roman"/>
          <w:sz w:val="26"/>
          <w:szCs w:val="26"/>
        </w:rPr>
        <w:t xml:space="preserve"> в течение 10 </w:t>
      </w:r>
      <w:r w:rsidR="00833098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="00130562">
        <w:rPr>
          <w:rFonts w:ascii="Times New Roman" w:hAnsi="Times New Roman" w:cs="Times New Roman"/>
          <w:sz w:val="26"/>
          <w:szCs w:val="26"/>
        </w:rPr>
        <w:t xml:space="preserve">дней </w:t>
      </w:r>
      <w:r w:rsidRPr="005845D4">
        <w:rPr>
          <w:rFonts w:ascii="Times New Roman" w:hAnsi="Times New Roman" w:cs="Times New Roman"/>
          <w:sz w:val="26"/>
          <w:szCs w:val="26"/>
        </w:rPr>
        <w:t xml:space="preserve"> издает постановление о подведении итогов достижения поселениями значений показателей</w:t>
      </w:r>
      <w:r w:rsidR="00E90884">
        <w:rPr>
          <w:rFonts w:ascii="Times New Roman" w:hAnsi="Times New Roman" w:cs="Times New Roman"/>
          <w:sz w:val="26"/>
          <w:szCs w:val="26"/>
        </w:rPr>
        <w:t>.</w:t>
      </w:r>
    </w:p>
    <w:p w:rsidR="005845D4" w:rsidRPr="005845D4" w:rsidRDefault="005845D4" w:rsidP="005845D4">
      <w:pPr>
        <w:pStyle w:val="a3"/>
        <w:numPr>
          <w:ilvl w:val="1"/>
          <w:numId w:val="2"/>
        </w:numPr>
        <w:ind w:left="0" w:firstLine="698"/>
        <w:jc w:val="both"/>
        <w:rPr>
          <w:sz w:val="26"/>
          <w:szCs w:val="26"/>
        </w:rPr>
      </w:pPr>
      <w:r w:rsidRPr="005845D4">
        <w:rPr>
          <w:sz w:val="26"/>
          <w:szCs w:val="26"/>
        </w:rPr>
        <w:t>Поселению, достигшему наилучших значений показателей в своей группе муниципальных образований, выделяются денежные средства (гранты) для стиму</w:t>
      </w:r>
      <w:r w:rsidR="00833098">
        <w:rPr>
          <w:sz w:val="26"/>
          <w:szCs w:val="26"/>
        </w:rPr>
        <w:t>лирования развития муниципального</w:t>
      </w:r>
      <w:r w:rsidRPr="005845D4">
        <w:rPr>
          <w:sz w:val="26"/>
          <w:szCs w:val="26"/>
        </w:rPr>
        <w:t xml:space="preserve"> </w:t>
      </w:r>
      <w:r w:rsidR="00833098">
        <w:rPr>
          <w:sz w:val="26"/>
          <w:szCs w:val="26"/>
        </w:rPr>
        <w:t>образования</w:t>
      </w:r>
      <w:r w:rsidRPr="005845D4">
        <w:rPr>
          <w:sz w:val="26"/>
          <w:szCs w:val="26"/>
        </w:rPr>
        <w:t>, предусмотренных на эти цели бюджетом Павловского муниципального района.</w:t>
      </w:r>
    </w:p>
    <w:p w:rsidR="005845D4" w:rsidRPr="005845D4" w:rsidRDefault="005845D4" w:rsidP="00584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 xml:space="preserve">2.12. Итоговые результаты </w:t>
      </w:r>
      <w:proofErr w:type="gramStart"/>
      <w:r w:rsidRPr="005845D4">
        <w:rPr>
          <w:rFonts w:ascii="Times New Roman" w:hAnsi="Times New Roman" w:cs="Times New Roman"/>
          <w:sz w:val="26"/>
          <w:szCs w:val="26"/>
        </w:rPr>
        <w:t>оценки эффективности развития поселений Павловского муниципального района</w:t>
      </w:r>
      <w:proofErr w:type="gramEnd"/>
      <w:r w:rsidRPr="005845D4">
        <w:rPr>
          <w:rFonts w:ascii="Times New Roman" w:hAnsi="Times New Roman" w:cs="Times New Roman"/>
          <w:sz w:val="26"/>
          <w:szCs w:val="26"/>
        </w:rPr>
        <w:t xml:space="preserve"> подлежат размещению на официальном сайте администрации Павловского муниципального района в сети Интернет.</w:t>
      </w:r>
    </w:p>
    <w:p w:rsidR="006E51DE" w:rsidRDefault="00F4197D" w:rsidP="00F419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474CE3">
        <w:rPr>
          <w:rFonts w:ascii="Times New Roman" w:hAnsi="Times New Roman" w:cs="Times New Roman"/>
          <w:sz w:val="26"/>
          <w:szCs w:val="26"/>
        </w:rPr>
        <w:t>2.13. При подведении итогов достижения поселениями Павловского муниципального района значений показателей Экспертная группа вправе принять решение об уточнении результат</w:t>
      </w:r>
      <w:r>
        <w:rPr>
          <w:rFonts w:ascii="Times New Roman" w:hAnsi="Times New Roman" w:cs="Times New Roman"/>
          <w:sz w:val="26"/>
          <w:szCs w:val="26"/>
        </w:rPr>
        <w:t>а оценки поселения в пределах</w:t>
      </w:r>
      <w:r w:rsidR="006E51DE">
        <w:rPr>
          <w:rFonts w:ascii="Times New Roman" w:hAnsi="Times New Roman" w:cs="Times New Roman"/>
          <w:sz w:val="26"/>
          <w:szCs w:val="26"/>
        </w:rPr>
        <w:t xml:space="preserve"> до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1BA7">
        <w:rPr>
          <w:rFonts w:ascii="Times New Roman" w:hAnsi="Times New Roman" w:cs="Times New Roman"/>
          <w:sz w:val="26"/>
          <w:szCs w:val="26"/>
        </w:rPr>
        <w:t>1</w:t>
      </w:r>
      <w:r w:rsidRPr="000D1BA7">
        <w:rPr>
          <w:rFonts w:ascii="Times New Roman" w:hAnsi="Times New Roman" w:cs="Times New Roman"/>
          <w:sz w:val="26"/>
          <w:szCs w:val="26"/>
        </w:rPr>
        <w:t>0 % от рассчитанных итоговых значений.</w:t>
      </w:r>
      <w:r w:rsidR="006E51DE">
        <w:rPr>
          <w:rFonts w:ascii="Times New Roman" w:hAnsi="Times New Roman" w:cs="Times New Roman"/>
          <w:sz w:val="26"/>
          <w:szCs w:val="26"/>
        </w:rPr>
        <w:t xml:space="preserve"> </w:t>
      </w:r>
      <w:r w:rsidRPr="000D1BA7">
        <w:rPr>
          <w:rFonts w:ascii="Times New Roman" w:hAnsi="Times New Roman" w:cs="Times New Roman"/>
          <w:sz w:val="26"/>
          <w:szCs w:val="26"/>
        </w:rPr>
        <w:t>Экспертному анализу подвергаются результат</w:t>
      </w:r>
      <w:r w:rsidR="006E51DE">
        <w:rPr>
          <w:rFonts w:ascii="Times New Roman" w:hAnsi="Times New Roman" w:cs="Times New Roman"/>
          <w:sz w:val="26"/>
          <w:szCs w:val="26"/>
        </w:rPr>
        <w:t xml:space="preserve">ы значений показателей </w:t>
      </w:r>
      <w:r w:rsidR="00993659">
        <w:rPr>
          <w:rFonts w:ascii="Times New Roman" w:hAnsi="Times New Roman" w:cs="Times New Roman"/>
          <w:sz w:val="26"/>
          <w:szCs w:val="26"/>
        </w:rPr>
        <w:t xml:space="preserve">и степени </w:t>
      </w:r>
      <w:r w:rsidR="00A62F90">
        <w:rPr>
          <w:rFonts w:ascii="Times New Roman" w:hAnsi="Times New Roman" w:cs="Times New Roman"/>
          <w:sz w:val="26"/>
          <w:szCs w:val="26"/>
        </w:rPr>
        <w:t xml:space="preserve">их влияния на результат оценки </w:t>
      </w:r>
      <w:r w:rsidR="00993659">
        <w:rPr>
          <w:rFonts w:ascii="Times New Roman" w:hAnsi="Times New Roman" w:cs="Times New Roman"/>
          <w:sz w:val="26"/>
          <w:szCs w:val="26"/>
        </w:rPr>
        <w:t>по</w:t>
      </w:r>
      <w:r w:rsidR="00A62F90">
        <w:rPr>
          <w:rFonts w:ascii="Times New Roman" w:hAnsi="Times New Roman" w:cs="Times New Roman"/>
          <w:sz w:val="26"/>
          <w:szCs w:val="26"/>
        </w:rPr>
        <w:t xml:space="preserve"> следующему критерию -</w:t>
      </w:r>
      <w:r w:rsidR="00993659">
        <w:rPr>
          <w:rFonts w:ascii="Times New Roman" w:hAnsi="Times New Roman" w:cs="Times New Roman"/>
          <w:sz w:val="26"/>
          <w:szCs w:val="26"/>
        </w:rPr>
        <w:t xml:space="preserve"> </w:t>
      </w:r>
      <w:r w:rsidR="00A62F90">
        <w:rPr>
          <w:rFonts w:ascii="Times New Roman" w:hAnsi="Times New Roman" w:cs="Times New Roman"/>
          <w:sz w:val="26"/>
          <w:szCs w:val="26"/>
        </w:rPr>
        <w:t>качественная и своевременная</w:t>
      </w:r>
      <w:r w:rsidR="006E51DE" w:rsidRPr="000D1BA7">
        <w:rPr>
          <w:rFonts w:ascii="Times New Roman" w:hAnsi="Times New Roman" w:cs="Times New Roman"/>
          <w:sz w:val="26"/>
          <w:szCs w:val="26"/>
        </w:rPr>
        <w:t xml:space="preserve"> </w:t>
      </w:r>
      <w:r w:rsidR="00A62F90">
        <w:rPr>
          <w:rFonts w:ascii="Times New Roman" w:hAnsi="Times New Roman" w:cs="Times New Roman"/>
          <w:sz w:val="26"/>
          <w:szCs w:val="26"/>
        </w:rPr>
        <w:t>реализация</w:t>
      </w:r>
      <w:r w:rsidR="006E51DE" w:rsidRPr="000D1BA7">
        <w:rPr>
          <w:rFonts w:ascii="Times New Roman" w:hAnsi="Times New Roman" w:cs="Times New Roman"/>
          <w:sz w:val="26"/>
          <w:szCs w:val="26"/>
        </w:rPr>
        <w:t xml:space="preserve"> возложенных на органы местного самоуправления поселения полномочий по исполнению вопросов мест</w:t>
      </w:r>
      <w:r w:rsidR="006E51DE">
        <w:rPr>
          <w:rFonts w:ascii="Times New Roman" w:hAnsi="Times New Roman" w:cs="Times New Roman"/>
          <w:sz w:val="26"/>
          <w:szCs w:val="26"/>
        </w:rPr>
        <w:t>ного значения поселения</w:t>
      </w:r>
      <w:r w:rsidR="00A62F90">
        <w:rPr>
          <w:rFonts w:ascii="Times New Roman" w:hAnsi="Times New Roman" w:cs="Times New Roman"/>
          <w:sz w:val="26"/>
          <w:szCs w:val="26"/>
        </w:rPr>
        <w:t xml:space="preserve"> (до 10 %)</w:t>
      </w:r>
      <w:r w:rsidR="006E51DE">
        <w:rPr>
          <w:rFonts w:ascii="Times New Roman" w:hAnsi="Times New Roman" w:cs="Times New Roman"/>
          <w:sz w:val="26"/>
          <w:szCs w:val="26"/>
        </w:rPr>
        <w:t>.</w:t>
      </w:r>
    </w:p>
    <w:p w:rsidR="006E51DE" w:rsidRDefault="006E51DE" w:rsidP="00F419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845D4" w:rsidRPr="005845D4" w:rsidRDefault="005845D4" w:rsidP="00584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6869" w:rsidRDefault="004C6869" w:rsidP="00584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45D4" w:rsidRPr="005845D4" w:rsidRDefault="00E90884" w:rsidP="00584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5845D4" w:rsidRPr="005845D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5845D4" w:rsidRPr="005845D4" w:rsidRDefault="005845D4" w:rsidP="00584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845D4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</w:t>
      </w:r>
      <w:r w:rsidR="003150FE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90884">
        <w:rPr>
          <w:rFonts w:ascii="Times New Roman" w:hAnsi="Times New Roman" w:cs="Times New Roman"/>
          <w:sz w:val="26"/>
          <w:szCs w:val="26"/>
        </w:rPr>
        <w:t>Ю.Ф. Русинов</w:t>
      </w:r>
    </w:p>
    <w:p w:rsidR="003876F8" w:rsidRPr="005845D4" w:rsidRDefault="003876F8" w:rsidP="005845D4">
      <w:pPr>
        <w:spacing w:after="0" w:line="240" w:lineRule="auto"/>
        <w:rPr>
          <w:rFonts w:ascii="Times New Roman" w:hAnsi="Times New Roman" w:cs="Times New Roman"/>
        </w:rPr>
      </w:pPr>
    </w:p>
    <w:sectPr w:rsidR="003876F8" w:rsidRPr="005845D4" w:rsidSect="005845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hint="default"/>
      </w:rPr>
    </w:lvl>
  </w:abstractNum>
  <w:abstractNum w:abstractNumId="1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4EC"/>
    <w:rsid w:val="00041971"/>
    <w:rsid w:val="000825D0"/>
    <w:rsid w:val="000B3F9B"/>
    <w:rsid w:val="000D1BA7"/>
    <w:rsid w:val="000D6C0C"/>
    <w:rsid w:val="000E1EF5"/>
    <w:rsid w:val="00130562"/>
    <w:rsid w:val="001B305B"/>
    <w:rsid w:val="002E6C8F"/>
    <w:rsid w:val="003150FE"/>
    <w:rsid w:val="00334402"/>
    <w:rsid w:val="003876F8"/>
    <w:rsid w:val="00410CE0"/>
    <w:rsid w:val="004C6869"/>
    <w:rsid w:val="00523C45"/>
    <w:rsid w:val="005845D4"/>
    <w:rsid w:val="005A6BD3"/>
    <w:rsid w:val="00613902"/>
    <w:rsid w:val="00653554"/>
    <w:rsid w:val="00660486"/>
    <w:rsid w:val="006E51DE"/>
    <w:rsid w:val="00744690"/>
    <w:rsid w:val="007E71F7"/>
    <w:rsid w:val="00833098"/>
    <w:rsid w:val="00907C07"/>
    <w:rsid w:val="009678D3"/>
    <w:rsid w:val="00993659"/>
    <w:rsid w:val="00A62F90"/>
    <w:rsid w:val="00A831B4"/>
    <w:rsid w:val="00A944D2"/>
    <w:rsid w:val="00AB1674"/>
    <w:rsid w:val="00AB288E"/>
    <w:rsid w:val="00AE0310"/>
    <w:rsid w:val="00B50107"/>
    <w:rsid w:val="00D114EC"/>
    <w:rsid w:val="00D13519"/>
    <w:rsid w:val="00D64546"/>
    <w:rsid w:val="00E25E1E"/>
    <w:rsid w:val="00E90884"/>
    <w:rsid w:val="00EB6CAB"/>
    <w:rsid w:val="00F4197D"/>
    <w:rsid w:val="00FB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D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5845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50D69-A41F-4D57-A1A0-C8F731C5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opogorelova</cp:lastModifiedBy>
  <cp:revision>8</cp:revision>
  <cp:lastPrinted>2018-07-10T13:44:00Z</cp:lastPrinted>
  <dcterms:created xsi:type="dcterms:W3CDTF">2018-07-10T12:29:00Z</dcterms:created>
  <dcterms:modified xsi:type="dcterms:W3CDTF">2018-07-10T14:28:00Z</dcterms:modified>
</cp:coreProperties>
</file>