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69" w:rsidRPr="00C67307" w:rsidRDefault="00C42E90" w:rsidP="00C37769">
      <w:pPr>
        <w:pStyle w:val="NoSpacing1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9.15pt;margin-top:-.2pt;width:54pt;height:61.85pt;z-index:1;visibility:visible">
            <v:imagedata r:id="rId8" o:title=""/>
          </v:shape>
        </w:pict>
      </w:r>
    </w:p>
    <w:p w:rsidR="00C37769" w:rsidRPr="00C67307" w:rsidRDefault="00C37769" w:rsidP="00C37769">
      <w:pPr>
        <w:pStyle w:val="a9"/>
        <w:rPr>
          <w:szCs w:val="26"/>
        </w:rPr>
      </w:pPr>
    </w:p>
    <w:p w:rsidR="00C37769" w:rsidRPr="00C67307" w:rsidRDefault="00C37769" w:rsidP="00C37769">
      <w:pPr>
        <w:pStyle w:val="a9"/>
        <w:rPr>
          <w:szCs w:val="26"/>
        </w:rPr>
      </w:pPr>
    </w:p>
    <w:p w:rsidR="00C37769" w:rsidRPr="00C67307" w:rsidRDefault="00C37769" w:rsidP="00C37769">
      <w:pPr>
        <w:pStyle w:val="a9"/>
        <w:rPr>
          <w:szCs w:val="26"/>
        </w:rPr>
      </w:pPr>
    </w:p>
    <w:p w:rsidR="00C37769" w:rsidRPr="00C67307" w:rsidRDefault="00C37769" w:rsidP="00C37769">
      <w:pPr>
        <w:pStyle w:val="a9"/>
        <w:rPr>
          <w:szCs w:val="26"/>
        </w:rPr>
      </w:pPr>
    </w:p>
    <w:p w:rsidR="00C37769" w:rsidRPr="00927A67" w:rsidRDefault="00C37769" w:rsidP="00C37769">
      <w:pPr>
        <w:pStyle w:val="a9"/>
        <w:ind w:right="-142" w:firstLine="0"/>
        <w:rPr>
          <w:rFonts w:ascii="Times New Roman" w:hAnsi="Times New Roman"/>
          <w:sz w:val="28"/>
          <w:szCs w:val="28"/>
        </w:rPr>
      </w:pPr>
      <w:r w:rsidRPr="00927A67">
        <w:rPr>
          <w:rFonts w:ascii="Times New Roman" w:hAnsi="Times New Roman"/>
          <w:sz w:val="28"/>
          <w:szCs w:val="28"/>
        </w:rPr>
        <w:t>АДМИНИСТРАЦИЯ ПАВЛОВСКОГО МУНИЦИПАЛЬНОГО РАЙОНА</w:t>
      </w:r>
    </w:p>
    <w:p w:rsidR="00C37769" w:rsidRDefault="00C37769" w:rsidP="00C37769">
      <w:pPr>
        <w:pStyle w:val="1"/>
        <w:ind w:right="-142" w:firstLine="0"/>
        <w:rPr>
          <w:rFonts w:ascii="Times New Roman" w:hAnsi="Times New Roman"/>
          <w:bCs w:val="0"/>
          <w:sz w:val="28"/>
          <w:szCs w:val="28"/>
        </w:rPr>
      </w:pPr>
      <w:r w:rsidRPr="00927A67">
        <w:rPr>
          <w:rFonts w:ascii="Times New Roman" w:hAnsi="Times New Roman"/>
          <w:bCs w:val="0"/>
          <w:sz w:val="28"/>
          <w:szCs w:val="28"/>
        </w:rPr>
        <w:t>ВОРОНЕЖСКОЙ ОБЛАСТИ</w:t>
      </w:r>
    </w:p>
    <w:p w:rsidR="00020AF3" w:rsidRPr="00020AF3" w:rsidRDefault="00020AF3" w:rsidP="00020AF3">
      <w:bookmarkStart w:id="0" w:name="_GoBack"/>
      <w:bookmarkEnd w:id="0"/>
    </w:p>
    <w:p w:rsidR="00C37769" w:rsidRDefault="00020AF3" w:rsidP="00C37769">
      <w:pPr>
        <w:ind w:firstLine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проект</w:t>
      </w:r>
    </w:p>
    <w:p w:rsidR="00C37769" w:rsidRPr="00927A67" w:rsidRDefault="00C37769" w:rsidP="00C37769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927A6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37769" w:rsidRDefault="00C37769" w:rsidP="00C37769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C37769" w:rsidRPr="00C67307" w:rsidRDefault="00C37769" w:rsidP="00C37769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C37769" w:rsidRPr="00C67307" w:rsidRDefault="00C37769" w:rsidP="00C37769">
      <w:pPr>
        <w:ind w:firstLine="0"/>
        <w:rPr>
          <w:rFonts w:ascii="Times New Roman" w:hAnsi="Times New Roman"/>
          <w:bCs/>
          <w:sz w:val="26"/>
          <w:szCs w:val="26"/>
        </w:rPr>
      </w:pPr>
      <w:r w:rsidRPr="00C67307">
        <w:rPr>
          <w:rFonts w:ascii="Times New Roman" w:hAnsi="Times New Roman"/>
          <w:bCs/>
          <w:sz w:val="26"/>
          <w:szCs w:val="26"/>
        </w:rPr>
        <w:t>от «</w:t>
      </w:r>
      <w:r w:rsidR="000C1ABB">
        <w:rPr>
          <w:rFonts w:ascii="Times New Roman" w:hAnsi="Times New Roman"/>
          <w:bCs/>
          <w:sz w:val="26"/>
          <w:szCs w:val="26"/>
        </w:rPr>
        <w:t>____</w:t>
      </w:r>
      <w:r w:rsidRPr="00C67307">
        <w:rPr>
          <w:rFonts w:ascii="Times New Roman" w:hAnsi="Times New Roman"/>
          <w:bCs/>
          <w:sz w:val="26"/>
          <w:szCs w:val="26"/>
        </w:rPr>
        <w:t xml:space="preserve">» </w:t>
      </w:r>
      <w:r w:rsidR="009E3186">
        <w:rPr>
          <w:rFonts w:ascii="Times New Roman" w:hAnsi="Times New Roman"/>
          <w:bCs/>
          <w:sz w:val="26"/>
          <w:szCs w:val="26"/>
        </w:rPr>
        <w:t>октя</w:t>
      </w:r>
      <w:r w:rsidRPr="00C67307">
        <w:rPr>
          <w:rFonts w:ascii="Times New Roman" w:hAnsi="Times New Roman"/>
          <w:bCs/>
          <w:sz w:val="26"/>
          <w:szCs w:val="26"/>
        </w:rPr>
        <w:t>бря 201</w:t>
      </w:r>
      <w:r w:rsidR="000C1ABB">
        <w:rPr>
          <w:rFonts w:ascii="Times New Roman" w:hAnsi="Times New Roman"/>
          <w:bCs/>
          <w:sz w:val="26"/>
          <w:szCs w:val="26"/>
        </w:rPr>
        <w:t>9</w:t>
      </w:r>
      <w:r w:rsidRPr="00C67307">
        <w:rPr>
          <w:rFonts w:ascii="Times New Roman" w:hAnsi="Times New Roman"/>
          <w:bCs/>
          <w:sz w:val="26"/>
          <w:szCs w:val="26"/>
        </w:rPr>
        <w:t xml:space="preserve">  № </w:t>
      </w:r>
      <w:r w:rsidR="000C1ABB">
        <w:rPr>
          <w:rFonts w:ascii="Times New Roman" w:hAnsi="Times New Roman"/>
          <w:bCs/>
          <w:sz w:val="26"/>
          <w:szCs w:val="26"/>
        </w:rPr>
        <w:t>_____</w:t>
      </w:r>
    </w:p>
    <w:p w:rsidR="00C37769" w:rsidRPr="00C67307" w:rsidRDefault="00C37769" w:rsidP="00C37769">
      <w:pPr>
        <w:rPr>
          <w:rFonts w:ascii="Times New Roman" w:hAnsi="Times New Roman"/>
          <w:bCs/>
        </w:rPr>
      </w:pPr>
      <w:r w:rsidRPr="00C67307">
        <w:rPr>
          <w:rFonts w:ascii="Times New Roman" w:hAnsi="Times New Roman"/>
          <w:bCs/>
        </w:rPr>
        <w:t xml:space="preserve">           г. Павловск </w:t>
      </w:r>
    </w:p>
    <w:p w:rsidR="00033AFF" w:rsidRPr="007D72BC" w:rsidRDefault="00033AFF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от 26.12.2013 № 983 «Об утверждении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«Управление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>муниципальным имуществом»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95780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4A0081" w:rsidRPr="007D72BC">
        <w:rPr>
          <w:rFonts w:ascii="Times New Roman" w:hAnsi="Times New Roman"/>
          <w:sz w:val="28"/>
          <w:szCs w:val="28"/>
        </w:rPr>
        <w:t>от 2</w:t>
      </w:r>
      <w:r w:rsidR="000C1ABB">
        <w:rPr>
          <w:rFonts w:ascii="Times New Roman" w:hAnsi="Times New Roman"/>
          <w:sz w:val="28"/>
          <w:szCs w:val="28"/>
        </w:rPr>
        <w:t>5.12.2018</w:t>
      </w:r>
      <w:r w:rsidR="00082E0D">
        <w:rPr>
          <w:rFonts w:ascii="Times New Roman" w:hAnsi="Times New Roman"/>
          <w:sz w:val="28"/>
          <w:szCs w:val="28"/>
        </w:rPr>
        <w:t xml:space="preserve"> </w:t>
      </w:r>
      <w:r w:rsidR="000C1ABB">
        <w:rPr>
          <w:rFonts w:ascii="Times New Roman" w:hAnsi="Times New Roman"/>
          <w:sz w:val="28"/>
          <w:szCs w:val="28"/>
        </w:rPr>
        <w:t>№ 038</w:t>
      </w:r>
      <w:r w:rsidR="004A0081" w:rsidRPr="007D72BC">
        <w:rPr>
          <w:rFonts w:ascii="Times New Roman" w:hAnsi="Times New Roman"/>
          <w:sz w:val="28"/>
          <w:szCs w:val="28"/>
        </w:rPr>
        <w:t xml:space="preserve"> «Об утверждении бюджета Павловского муниципального района на 201</w:t>
      </w:r>
      <w:r w:rsidR="000C1ABB">
        <w:rPr>
          <w:rFonts w:ascii="Times New Roman" w:hAnsi="Times New Roman"/>
          <w:sz w:val="28"/>
          <w:szCs w:val="28"/>
        </w:rPr>
        <w:t>9</w:t>
      </w:r>
      <w:r w:rsidR="004A0081" w:rsidRPr="007D72B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C1ABB">
        <w:rPr>
          <w:rFonts w:ascii="Times New Roman" w:hAnsi="Times New Roman"/>
          <w:sz w:val="28"/>
          <w:szCs w:val="28"/>
        </w:rPr>
        <w:t>20</w:t>
      </w:r>
      <w:r w:rsidR="004A0081" w:rsidRPr="007D72BC">
        <w:rPr>
          <w:rFonts w:ascii="Times New Roman" w:hAnsi="Times New Roman"/>
          <w:sz w:val="28"/>
          <w:szCs w:val="28"/>
        </w:rPr>
        <w:t xml:space="preserve"> и 202</w:t>
      </w:r>
      <w:r w:rsidR="000C1ABB">
        <w:rPr>
          <w:rFonts w:ascii="Times New Roman" w:hAnsi="Times New Roman"/>
          <w:sz w:val="28"/>
          <w:szCs w:val="28"/>
        </w:rPr>
        <w:t>1</w:t>
      </w:r>
      <w:r w:rsidR="004A0081" w:rsidRPr="007D72BC">
        <w:rPr>
          <w:rFonts w:ascii="Times New Roman" w:hAnsi="Times New Roman"/>
          <w:sz w:val="28"/>
          <w:szCs w:val="28"/>
        </w:rPr>
        <w:t xml:space="preserve"> годов»</w:t>
      </w:r>
      <w:r w:rsidRPr="007D72BC">
        <w:rPr>
          <w:rFonts w:ascii="Times New Roman" w:hAnsi="Times New Roman"/>
          <w:sz w:val="26"/>
          <w:szCs w:val="26"/>
        </w:rPr>
        <w:t>, постановлением администрации Павловского муниципального района от 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 с целью повышения эффективности программных мероприятий по управлению муниципальным имуществом администрация Павловского муниципального района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ПОСТАНОВЛЯЕТ:</w:t>
      </w: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825AE6" w:rsidRPr="007D72BC" w:rsidRDefault="00825AE6" w:rsidP="00924CD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1.1. В паспорте:</w:t>
      </w:r>
    </w:p>
    <w:p w:rsidR="00825AE6" w:rsidRPr="007D72BC" w:rsidRDefault="00825AE6" w:rsidP="00CB6A8E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1.1.1. Строку «Этапы и сроки реализации муниципальной программы» изложить в следующей редакции:</w:t>
      </w:r>
    </w:p>
    <w:p w:rsidR="00033AFF" w:rsidRDefault="00033AFF" w:rsidP="007E23B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7E23B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99"/>
      </w:tblGrid>
      <w:tr w:rsidR="00825AE6" w:rsidRPr="007D72BC" w:rsidTr="007E23BA">
        <w:trPr>
          <w:jc w:val="center"/>
        </w:trPr>
        <w:tc>
          <w:tcPr>
            <w:tcW w:w="2125" w:type="dxa"/>
          </w:tcPr>
          <w:p w:rsidR="00825AE6" w:rsidRPr="007D72BC" w:rsidRDefault="00825AE6" w:rsidP="00531F41">
            <w:pPr>
              <w:ind w:firstLine="60"/>
            </w:pPr>
            <w:r w:rsidRPr="007D72BC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7399" w:type="dxa"/>
          </w:tcPr>
          <w:p w:rsidR="00825AE6" w:rsidRPr="007D72BC" w:rsidRDefault="00825AE6" w:rsidP="000C1ABB">
            <w:pPr>
              <w:ind w:firstLine="345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На постоянной основе 01.01.2014 — 31.12.202</w:t>
            </w:r>
            <w:r w:rsidR="000C1ABB">
              <w:rPr>
                <w:rFonts w:ascii="Times New Roman" w:hAnsi="Times New Roman"/>
              </w:rPr>
              <w:t>2</w:t>
            </w:r>
          </w:p>
        </w:tc>
      </w:tr>
    </w:tbl>
    <w:p w:rsidR="00825AE6" w:rsidRPr="007D72BC" w:rsidRDefault="004A0081" w:rsidP="004A008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13770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1.1.</w:t>
      </w:r>
      <w:r w:rsidR="00CB6A8E" w:rsidRPr="007D72BC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>. Строку «Объёмы и источники финансирования муниципальной программы» изложить в следующей редакции:</w:t>
      </w:r>
    </w:p>
    <w:p w:rsidR="00825AE6" w:rsidRPr="007D72BC" w:rsidRDefault="00825AE6" w:rsidP="00124434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001"/>
        <w:gridCol w:w="1202"/>
        <w:gridCol w:w="1499"/>
        <w:gridCol w:w="1515"/>
        <w:gridCol w:w="1905"/>
      </w:tblGrid>
      <w:tr w:rsidR="000C1ABB" w:rsidRPr="007D72BC" w:rsidTr="003C70D3">
        <w:trPr>
          <w:cantSplit/>
          <w:trHeight w:val="2325"/>
          <w:jc w:val="center"/>
        </w:trPr>
        <w:tc>
          <w:tcPr>
            <w:tcW w:w="2547" w:type="dxa"/>
            <w:vMerge w:val="restart"/>
          </w:tcPr>
          <w:p w:rsidR="000C1ABB" w:rsidRPr="007D72BC" w:rsidRDefault="000C1ABB" w:rsidP="006E3F29">
            <w:pPr>
              <w:pStyle w:val="a3"/>
              <w:ind w:right="-4" w:hanging="18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7122" w:type="dxa"/>
            <w:gridSpan w:val="5"/>
          </w:tcPr>
          <w:p w:rsidR="000C1ABB" w:rsidRPr="007D72BC" w:rsidRDefault="000C1ABB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Объем бюджетных ассигнований на реализацию муниципальной программы составляет –2</w:t>
            </w:r>
            <w:r w:rsidR="000B23B5">
              <w:rPr>
                <w:rFonts w:ascii="Times New Roman" w:hAnsi="Times New Roman"/>
              </w:rPr>
              <w:t>68</w:t>
            </w:r>
            <w:r w:rsidRPr="007D72BC">
              <w:rPr>
                <w:rFonts w:ascii="Times New Roman" w:hAnsi="Times New Roman"/>
              </w:rPr>
              <w:t> </w:t>
            </w:r>
            <w:r w:rsidR="000B23B5">
              <w:rPr>
                <w:rFonts w:ascii="Times New Roman" w:hAnsi="Times New Roman"/>
              </w:rPr>
              <w:t>722</w:t>
            </w:r>
            <w:r w:rsidRPr="007D72BC">
              <w:rPr>
                <w:rFonts w:ascii="Times New Roman" w:hAnsi="Times New Roman"/>
              </w:rPr>
              <w:t>,</w:t>
            </w:r>
            <w:r w:rsidR="000B23B5">
              <w:rPr>
                <w:rFonts w:ascii="Times New Roman" w:hAnsi="Times New Roman"/>
              </w:rPr>
              <w:t>0</w:t>
            </w:r>
            <w:r w:rsidRPr="007D72BC">
              <w:rPr>
                <w:rFonts w:ascii="Times New Roman" w:hAnsi="Times New Roman"/>
              </w:rPr>
              <w:t xml:space="preserve">8 тыс. рублей, </w:t>
            </w:r>
          </w:p>
          <w:p w:rsidR="000C1ABB" w:rsidRPr="007D72BC" w:rsidRDefault="000C1ABB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</w:t>
            </w:r>
            <w:r w:rsidRPr="007D72BC">
              <w:rPr>
                <w:rFonts w:ascii="Times New Roman" w:hAnsi="Times New Roman"/>
              </w:rPr>
              <w:t>составляет:</w:t>
            </w:r>
          </w:p>
          <w:p w:rsidR="000C1ABB" w:rsidRPr="007D72BC" w:rsidRDefault="000C1ABB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Подпрограмма 1. Совершенствование системы управления в сфере имущественно – земельных отношений Павловского муниципального района – </w:t>
            </w:r>
            <w:r w:rsidR="000B23B5">
              <w:rPr>
                <w:rFonts w:ascii="Times New Roman" w:hAnsi="Times New Roman"/>
              </w:rPr>
              <w:t>13</w:t>
            </w:r>
            <w:r w:rsidRPr="007D72BC">
              <w:rPr>
                <w:rFonts w:ascii="Times New Roman" w:hAnsi="Times New Roman"/>
              </w:rPr>
              <w:t> </w:t>
            </w:r>
            <w:r w:rsidR="000B23B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51</w:t>
            </w:r>
            <w:r w:rsidRPr="007D72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Pr="007D72BC">
              <w:rPr>
                <w:rFonts w:ascii="Times New Roman" w:hAnsi="Times New Roman"/>
              </w:rPr>
              <w:t>3 тыс. рублей;</w:t>
            </w:r>
          </w:p>
          <w:p w:rsidR="000C1ABB" w:rsidRPr="007D72BC" w:rsidRDefault="000C1ABB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9"/>
              </w:rPr>
              <w:t xml:space="preserve">Подпрограмма 2. </w:t>
            </w:r>
            <w:r w:rsidRPr="007D72BC">
              <w:rPr>
                <w:rFonts w:ascii="Times New Roman" w:hAnsi="Times New Roman"/>
              </w:rPr>
              <w:t xml:space="preserve">Обеспечение реализации муниципальной программы – </w:t>
            </w:r>
            <w:r w:rsidR="000B23B5">
              <w:rPr>
                <w:rFonts w:ascii="Times New Roman" w:hAnsi="Times New Roman"/>
              </w:rPr>
              <w:t>255 370,35</w:t>
            </w:r>
            <w:r w:rsidRPr="007D72BC">
              <w:rPr>
                <w:rFonts w:ascii="Times New Roman" w:hAnsi="Times New Roman"/>
              </w:rPr>
              <w:t xml:space="preserve"> тыс. рублей.</w:t>
            </w:r>
          </w:p>
          <w:p w:rsidR="000C1ABB" w:rsidRPr="007D72BC" w:rsidRDefault="000C1ABB" w:rsidP="005254D7">
            <w:pPr>
              <w:pStyle w:val="a3"/>
              <w:ind w:left="39" w:right="-4" w:firstLine="142"/>
              <w:rPr>
                <w:szCs w:val="24"/>
              </w:rPr>
            </w:pPr>
            <w:r w:rsidRPr="007D72BC">
              <w:t xml:space="preserve">Объем бюджетных ассигнований на реализацию муниципальной программы по годам составляет </w:t>
            </w:r>
            <w:r w:rsidRPr="007D72BC">
              <w:rPr>
                <w:szCs w:val="24"/>
              </w:rPr>
              <w:t>(тыс. рублей):</w:t>
            </w:r>
          </w:p>
        </w:tc>
      </w:tr>
      <w:tr w:rsidR="000C1ABB" w:rsidRPr="007D72BC" w:rsidTr="003C70D3">
        <w:trPr>
          <w:cantSplit/>
          <w:trHeight w:val="500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</w:tcPr>
          <w:p w:rsidR="000C1ABB" w:rsidRPr="007D72BC" w:rsidRDefault="000C1ABB" w:rsidP="00C03A9B">
            <w:pPr>
              <w:shd w:val="clear" w:color="auto" w:fill="FFFFFF"/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1202" w:type="dxa"/>
          </w:tcPr>
          <w:p w:rsidR="000C1ABB" w:rsidRPr="007D72BC" w:rsidRDefault="000C1ABB" w:rsidP="00C03A9B">
            <w:pPr>
              <w:shd w:val="clear" w:color="auto" w:fill="FFFFFF"/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1499" w:type="dxa"/>
          </w:tcPr>
          <w:p w:rsidR="000C1ABB" w:rsidRPr="007D72BC" w:rsidRDefault="000C1ABB" w:rsidP="005254D7">
            <w:pPr>
              <w:ind w:left="-94" w:right="-236" w:hanging="115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5" w:type="dxa"/>
          </w:tcPr>
          <w:p w:rsidR="000C1ABB" w:rsidRPr="007D72BC" w:rsidRDefault="000C1ABB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Областной</w:t>
            </w:r>
          </w:p>
          <w:p w:rsidR="000C1ABB" w:rsidRPr="007D72BC" w:rsidRDefault="000C1ABB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бюджет</w:t>
            </w:r>
          </w:p>
        </w:tc>
        <w:tc>
          <w:tcPr>
            <w:tcW w:w="1905" w:type="dxa"/>
          </w:tcPr>
          <w:p w:rsidR="000C1ABB" w:rsidRPr="007D72BC" w:rsidRDefault="000C1ABB" w:rsidP="005254D7">
            <w:pPr>
              <w:shd w:val="clear" w:color="auto" w:fill="FFFFFF"/>
              <w:tabs>
                <w:tab w:val="left" w:pos="0"/>
              </w:tabs>
              <w:ind w:left="-67" w:hanging="53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0C1ABB" w:rsidRPr="007D72BC" w:rsidRDefault="000C1ABB" w:rsidP="00C03A9B">
            <w:pPr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</w:p>
          <w:p w:rsidR="000C1ABB" w:rsidRPr="007D72BC" w:rsidRDefault="000C1ABB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</w:p>
        </w:tc>
      </w:tr>
      <w:tr w:rsidR="000C1ABB" w:rsidRPr="007D72BC" w:rsidTr="003C70D3">
        <w:trPr>
          <w:cantSplit/>
          <w:trHeight w:val="209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D940F4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20 323,35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C03A9B">
            <w:pPr>
              <w:pStyle w:val="a3"/>
              <w:tabs>
                <w:tab w:val="left" w:pos="0"/>
              </w:tabs>
              <w:ind w:left="-284" w:firstLine="71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C03A9B">
            <w:pPr>
              <w:pStyle w:val="a3"/>
              <w:tabs>
                <w:tab w:val="left" w:pos="0"/>
              </w:tabs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FF0B31">
            <w:pPr>
              <w:pStyle w:val="a3"/>
              <w:tabs>
                <w:tab w:val="left" w:pos="0"/>
              </w:tabs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20 323,35</w:t>
            </w:r>
          </w:p>
        </w:tc>
      </w:tr>
      <w:tr w:rsidR="000C1ABB" w:rsidRPr="007D72BC" w:rsidTr="003C70D3">
        <w:trPr>
          <w:cantSplit/>
          <w:trHeight w:val="164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0B23B5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27 91</w:t>
            </w:r>
            <w:r w:rsidR="000B23B5">
              <w:rPr>
                <w:szCs w:val="24"/>
              </w:rPr>
              <w:t>9</w:t>
            </w:r>
            <w:r w:rsidRPr="007D72BC">
              <w:rPr>
                <w:szCs w:val="24"/>
              </w:rPr>
              <w:t>,57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8C2FA1">
            <w:pPr>
              <w:pStyle w:val="a3"/>
              <w:tabs>
                <w:tab w:val="left" w:pos="0"/>
              </w:tabs>
              <w:ind w:firstLine="0"/>
              <w:jc w:val="right"/>
              <w:rPr>
                <w:szCs w:val="24"/>
              </w:rPr>
            </w:pPr>
            <w:r w:rsidRPr="007D72BC">
              <w:rPr>
                <w:szCs w:val="24"/>
              </w:rPr>
              <w:t>3 615,41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8C2FA1">
            <w:pPr>
              <w:pStyle w:val="a3"/>
              <w:tabs>
                <w:tab w:val="left" w:pos="0"/>
              </w:tabs>
              <w:ind w:firstLine="0"/>
              <w:jc w:val="right"/>
              <w:rPr>
                <w:szCs w:val="24"/>
              </w:rPr>
            </w:pPr>
            <w:r w:rsidRPr="007D72BC">
              <w:rPr>
                <w:szCs w:val="24"/>
              </w:rPr>
              <w:t>1 310,14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0B23B5">
            <w:pPr>
              <w:pStyle w:val="a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22 99</w:t>
            </w:r>
            <w:r w:rsidR="000B23B5">
              <w:rPr>
                <w:szCs w:val="24"/>
              </w:rPr>
              <w:t>4</w:t>
            </w:r>
            <w:r w:rsidRPr="007D72BC">
              <w:rPr>
                <w:szCs w:val="24"/>
              </w:rPr>
              <w:t>,02</w:t>
            </w:r>
          </w:p>
        </w:tc>
      </w:tr>
      <w:tr w:rsidR="000C1ABB" w:rsidRPr="007D72BC" w:rsidTr="003C70D3">
        <w:trPr>
          <w:cantSplit/>
          <w:trHeight w:val="256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D940F4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31 374,60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400,00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FF0B31">
            <w:pPr>
              <w:pStyle w:val="a3"/>
              <w:tabs>
                <w:tab w:val="left" w:pos="0"/>
              </w:tabs>
              <w:ind w:right="-154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30 974,60</w:t>
            </w:r>
          </w:p>
        </w:tc>
      </w:tr>
      <w:tr w:rsidR="000C1ABB" w:rsidRPr="007D72BC" w:rsidTr="003C70D3">
        <w:trPr>
          <w:cantSplit/>
          <w:trHeight w:val="264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FA5636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32 722,76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288,75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632,72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FA5636">
            <w:pPr>
              <w:pStyle w:val="a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31 801,29</w:t>
            </w:r>
          </w:p>
        </w:tc>
      </w:tr>
      <w:tr w:rsidR="000C1ABB" w:rsidRPr="007D72BC" w:rsidTr="003C70D3">
        <w:trPr>
          <w:cantSplit/>
          <w:trHeight w:val="155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C67307">
            <w:pPr>
              <w:pStyle w:val="a3"/>
              <w:ind w:right="-154" w:firstLine="33"/>
              <w:jc w:val="left"/>
              <w:rPr>
                <w:szCs w:val="24"/>
              </w:rPr>
            </w:pPr>
            <w:r>
              <w:rPr>
                <w:szCs w:val="24"/>
              </w:rPr>
              <w:t>32 336,10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0C1ABB">
            <w:pPr>
              <w:pStyle w:val="a3"/>
              <w:ind w:left="82" w:right="190" w:firstLine="0"/>
              <w:jc w:val="right"/>
              <w:rPr>
                <w:szCs w:val="24"/>
              </w:rPr>
            </w:pPr>
            <w:r>
              <w:rPr>
                <w:szCs w:val="24"/>
              </w:rPr>
              <w:t>32 336,10</w:t>
            </w:r>
          </w:p>
        </w:tc>
      </w:tr>
      <w:tr w:rsidR="000C1ABB" w:rsidRPr="007D72BC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C67307">
            <w:pPr>
              <w:pStyle w:val="a3"/>
              <w:ind w:right="-154" w:firstLine="33"/>
              <w:jc w:val="left"/>
              <w:rPr>
                <w:szCs w:val="24"/>
              </w:rPr>
            </w:pPr>
            <w:r>
              <w:rPr>
                <w:szCs w:val="24"/>
              </w:rPr>
              <w:t>33 295,70</w:t>
            </w:r>
          </w:p>
        </w:tc>
        <w:tc>
          <w:tcPr>
            <w:tcW w:w="1499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D72BC" w:rsidRDefault="000C1ABB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0C1ABB">
            <w:pPr>
              <w:pStyle w:val="a3"/>
              <w:ind w:left="82" w:right="190" w:firstLine="0"/>
              <w:jc w:val="right"/>
              <w:rPr>
                <w:szCs w:val="24"/>
              </w:rPr>
            </w:pPr>
            <w:r>
              <w:rPr>
                <w:szCs w:val="24"/>
              </w:rPr>
              <w:t>33 295,70</w:t>
            </w:r>
          </w:p>
        </w:tc>
      </w:tr>
      <w:tr w:rsidR="00810760" w:rsidRPr="007D72BC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10760" w:rsidRPr="007D72BC" w:rsidRDefault="00810760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1202" w:type="dxa"/>
            <w:vAlign w:val="center"/>
          </w:tcPr>
          <w:p w:rsidR="00810760" w:rsidRPr="007D72BC" w:rsidRDefault="00810760" w:rsidP="00810760">
            <w:pPr>
              <w:pStyle w:val="a3"/>
              <w:ind w:right="-154" w:firstLine="33"/>
              <w:jc w:val="lef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  <w:tc>
          <w:tcPr>
            <w:tcW w:w="1499" w:type="dxa"/>
            <w:vAlign w:val="center"/>
          </w:tcPr>
          <w:p w:rsidR="00810760" w:rsidRPr="007D72BC" w:rsidRDefault="00810760" w:rsidP="008107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7D72BC" w:rsidRDefault="00810760" w:rsidP="008107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7D72BC" w:rsidRDefault="00810760" w:rsidP="00810760">
            <w:pPr>
              <w:pStyle w:val="a3"/>
              <w:ind w:left="82" w:right="190" w:firstLine="0"/>
              <w:jc w:val="righ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</w:tr>
      <w:tr w:rsidR="00810760" w:rsidRPr="007D72BC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10760" w:rsidRPr="007D72BC" w:rsidRDefault="00810760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1202" w:type="dxa"/>
            <w:vAlign w:val="center"/>
          </w:tcPr>
          <w:p w:rsidR="00810760" w:rsidRPr="007D72BC" w:rsidRDefault="00810760" w:rsidP="00810760">
            <w:pPr>
              <w:pStyle w:val="a3"/>
              <w:ind w:right="-154" w:firstLine="33"/>
              <w:jc w:val="lef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  <w:tc>
          <w:tcPr>
            <w:tcW w:w="1499" w:type="dxa"/>
            <w:vAlign w:val="center"/>
          </w:tcPr>
          <w:p w:rsidR="00810760" w:rsidRPr="007D72BC" w:rsidRDefault="00810760" w:rsidP="008107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810760" w:rsidRPr="007D72BC" w:rsidRDefault="00810760" w:rsidP="008107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810760" w:rsidRPr="007D72BC" w:rsidRDefault="00810760" w:rsidP="00810760">
            <w:pPr>
              <w:pStyle w:val="a3"/>
              <w:ind w:left="82" w:right="190" w:firstLine="0"/>
              <w:jc w:val="righ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</w:tr>
      <w:tr w:rsidR="000C1ABB" w:rsidRPr="007D72BC" w:rsidTr="000C1ABB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C1ABB" w:rsidRPr="007D72BC" w:rsidRDefault="000C1ABB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202" w:type="dxa"/>
            <w:vAlign w:val="center"/>
          </w:tcPr>
          <w:p w:rsidR="000C1ABB" w:rsidRPr="007D72BC" w:rsidRDefault="000C1ABB" w:rsidP="006D1522">
            <w:pPr>
              <w:pStyle w:val="a3"/>
              <w:ind w:right="-154" w:firstLine="33"/>
              <w:jc w:val="lef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  <w:tc>
          <w:tcPr>
            <w:tcW w:w="1499" w:type="dxa"/>
            <w:vAlign w:val="center"/>
          </w:tcPr>
          <w:p w:rsidR="000C1ABB" w:rsidRPr="007D72BC" w:rsidRDefault="00810760" w:rsidP="006D1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0C1ABB" w:rsidRPr="007D72BC" w:rsidRDefault="00810760" w:rsidP="006D1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0C1ABB" w:rsidRPr="007D72BC" w:rsidRDefault="000C1ABB" w:rsidP="000C1ABB">
            <w:pPr>
              <w:pStyle w:val="a3"/>
              <w:ind w:left="82" w:right="190" w:firstLine="0"/>
              <w:jc w:val="right"/>
              <w:rPr>
                <w:szCs w:val="24"/>
              </w:rPr>
            </w:pPr>
            <w:r>
              <w:rPr>
                <w:szCs w:val="24"/>
              </w:rPr>
              <w:t>30 250,00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4A1274">
      <w:pPr>
        <w:pStyle w:val="a3"/>
        <w:ind w:firstLine="709"/>
        <w:rPr>
          <w:sz w:val="26"/>
          <w:szCs w:val="26"/>
        </w:rPr>
      </w:pPr>
      <w:r w:rsidRPr="007D72BC">
        <w:rPr>
          <w:sz w:val="26"/>
          <w:szCs w:val="26"/>
        </w:rPr>
        <w:t xml:space="preserve">1.2. В разделе 2 «Приоритеты муниципальной политики в сфере </w:t>
      </w:r>
      <w:r w:rsidRPr="007D72BC">
        <w:rPr>
          <w:rFonts w:cs="Arial"/>
          <w:sz w:val="26"/>
          <w:szCs w:val="26"/>
        </w:rPr>
        <w:t>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7D72BC">
        <w:rPr>
          <w:sz w:val="26"/>
          <w:szCs w:val="26"/>
        </w:rPr>
        <w:t>»:</w:t>
      </w:r>
    </w:p>
    <w:p w:rsidR="00825AE6" w:rsidRPr="007D72BC" w:rsidRDefault="00825AE6" w:rsidP="004A1274">
      <w:pPr>
        <w:pStyle w:val="a3"/>
        <w:ind w:firstLine="709"/>
        <w:rPr>
          <w:sz w:val="26"/>
          <w:szCs w:val="26"/>
        </w:rPr>
      </w:pPr>
      <w:r w:rsidRPr="007D72BC">
        <w:rPr>
          <w:sz w:val="26"/>
          <w:szCs w:val="26"/>
        </w:rPr>
        <w:t>1.2.1. В абзаце шестом подраздела 2.1. «Приоритеты муниципальной политики в сфере реализации муници</w:t>
      </w:r>
      <w:r w:rsidR="00CB6A8E" w:rsidRPr="007D72BC">
        <w:rPr>
          <w:sz w:val="26"/>
          <w:szCs w:val="26"/>
        </w:rPr>
        <w:t xml:space="preserve">пальной программы» </w:t>
      </w:r>
      <w:r w:rsidR="00082E0D">
        <w:rPr>
          <w:sz w:val="26"/>
          <w:szCs w:val="26"/>
        </w:rPr>
        <w:t xml:space="preserve">цифры </w:t>
      </w:r>
      <w:r w:rsidR="00CB6A8E" w:rsidRPr="007D72BC">
        <w:rPr>
          <w:sz w:val="26"/>
          <w:szCs w:val="26"/>
        </w:rPr>
        <w:t>«202</w:t>
      </w:r>
      <w:r w:rsidR="000C1ABB">
        <w:rPr>
          <w:sz w:val="26"/>
          <w:szCs w:val="26"/>
        </w:rPr>
        <w:t>1</w:t>
      </w:r>
      <w:r w:rsidRPr="007D72BC">
        <w:rPr>
          <w:sz w:val="26"/>
          <w:szCs w:val="26"/>
        </w:rPr>
        <w:t xml:space="preserve">» заменить </w:t>
      </w:r>
      <w:r w:rsidR="00082E0D">
        <w:rPr>
          <w:sz w:val="26"/>
          <w:szCs w:val="26"/>
        </w:rPr>
        <w:t>цифрами</w:t>
      </w:r>
      <w:r w:rsidRPr="007D72BC">
        <w:rPr>
          <w:sz w:val="26"/>
          <w:szCs w:val="26"/>
        </w:rPr>
        <w:t xml:space="preserve"> «202</w:t>
      </w:r>
      <w:r w:rsidR="000C1ABB">
        <w:rPr>
          <w:sz w:val="26"/>
          <w:szCs w:val="26"/>
        </w:rPr>
        <w:t>2</w:t>
      </w:r>
      <w:r w:rsidRPr="007D72BC">
        <w:rPr>
          <w:sz w:val="26"/>
          <w:szCs w:val="26"/>
        </w:rPr>
        <w:t>».</w:t>
      </w:r>
    </w:p>
    <w:p w:rsidR="00825AE6" w:rsidRPr="007D72BC" w:rsidRDefault="00825AE6" w:rsidP="00A25EF3">
      <w:pPr>
        <w:shd w:val="clear" w:color="auto" w:fill="FFFFFF"/>
        <w:tabs>
          <w:tab w:val="left" w:pos="1190"/>
        </w:tabs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1.2.2. Подраздел 2.4. «Сроки и этапы реализации муниципальной программы»</w:t>
      </w:r>
      <w:r w:rsidRPr="007D72BC">
        <w:rPr>
          <w:rFonts w:cs="Arial"/>
        </w:rPr>
        <w:t xml:space="preserve"> </w:t>
      </w:r>
      <w:r w:rsidRPr="007D72B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825AE6" w:rsidRPr="007D72BC" w:rsidRDefault="00825AE6" w:rsidP="008E5E3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«2.4. Сроки и этапы реализации муниципальной программы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Программа носит постоянный характер с 2014 по 202</w:t>
      </w:r>
      <w:r w:rsidR="000C1ABB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 xml:space="preserve"> годы. В силу постоянного характера решаемых в рамках подпрограммы задач, выделение отдельных этапов ее реализации не предусматривается.».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1.3. Абзац первый раздела 4 «Ресурсное обеспечение муниципальной программы» изложить в следующей редакции: 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«Финансовые ресурсы, необходимые для реализации муниципальной программы в 201</w:t>
      </w:r>
      <w:r w:rsidR="000C1ABB">
        <w:rPr>
          <w:rFonts w:ascii="Times New Roman" w:hAnsi="Times New Roman"/>
          <w:sz w:val="26"/>
          <w:szCs w:val="26"/>
        </w:rPr>
        <w:t>9</w:t>
      </w:r>
      <w:r w:rsidRPr="007D72BC">
        <w:rPr>
          <w:rFonts w:ascii="Times New Roman" w:hAnsi="Times New Roman"/>
          <w:sz w:val="26"/>
          <w:szCs w:val="26"/>
        </w:rPr>
        <w:t xml:space="preserve"> году, соответствуют объемам бюджетных ассигнований, предусмотренным решением </w:t>
      </w:r>
      <w:r w:rsidR="00404BE0" w:rsidRPr="00A45592">
        <w:rPr>
          <w:rFonts w:ascii="Times New Roman" w:hAnsi="Times New Roman"/>
          <w:sz w:val="26"/>
          <w:szCs w:val="26"/>
        </w:rPr>
        <w:t xml:space="preserve">Совета народных депутатов Павловского муниципального района </w:t>
      </w:r>
      <w:r w:rsidR="00404BE0">
        <w:rPr>
          <w:rFonts w:ascii="Times New Roman" w:hAnsi="Times New Roman"/>
          <w:sz w:val="26"/>
          <w:szCs w:val="26"/>
        </w:rPr>
        <w:t>«</w:t>
      </w:r>
      <w:r w:rsidR="000C1ABB" w:rsidRPr="007D72BC">
        <w:rPr>
          <w:rFonts w:ascii="Times New Roman" w:hAnsi="Times New Roman"/>
          <w:sz w:val="28"/>
          <w:szCs w:val="28"/>
        </w:rPr>
        <w:t>Об утверждении бюджета Павловского муниципального района на 201</w:t>
      </w:r>
      <w:r w:rsidR="000C1ABB">
        <w:rPr>
          <w:rFonts w:ascii="Times New Roman" w:hAnsi="Times New Roman"/>
          <w:sz w:val="28"/>
          <w:szCs w:val="28"/>
        </w:rPr>
        <w:t>9</w:t>
      </w:r>
      <w:r w:rsidR="000C1ABB" w:rsidRPr="007D72B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C1ABB">
        <w:rPr>
          <w:rFonts w:ascii="Times New Roman" w:hAnsi="Times New Roman"/>
          <w:sz w:val="28"/>
          <w:szCs w:val="28"/>
        </w:rPr>
        <w:t>20</w:t>
      </w:r>
      <w:r w:rsidR="000C1ABB" w:rsidRPr="007D72BC">
        <w:rPr>
          <w:rFonts w:ascii="Times New Roman" w:hAnsi="Times New Roman"/>
          <w:sz w:val="28"/>
          <w:szCs w:val="28"/>
        </w:rPr>
        <w:t xml:space="preserve"> и 202</w:t>
      </w:r>
      <w:r w:rsidR="000C1ABB">
        <w:rPr>
          <w:rFonts w:ascii="Times New Roman" w:hAnsi="Times New Roman"/>
          <w:sz w:val="28"/>
          <w:szCs w:val="28"/>
        </w:rPr>
        <w:t>1</w:t>
      </w:r>
      <w:r w:rsidR="000C1ABB" w:rsidRPr="007D72BC">
        <w:rPr>
          <w:rFonts w:ascii="Times New Roman" w:hAnsi="Times New Roman"/>
          <w:sz w:val="28"/>
          <w:szCs w:val="28"/>
        </w:rPr>
        <w:t xml:space="preserve"> годов</w:t>
      </w:r>
      <w:r w:rsidR="00404BE0" w:rsidRPr="00A526F5">
        <w:rPr>
          <w:rFonts w:ascii="Times New Roman" w:hAnsi="Times New Roman"/>
          <w:sz w:val="26"/>
          <w:szCs w:val="26"/>
        </w:rPr>
        <w:t>»</w:t>
      </w:r>
      <w:r w:rsidR="00404BE0" w:rsidRPr="00A45592">
        <w:rPr>
          <w:rFonts w:ascii="Times New Roman" w:hAnsi="Times New Roman"/>
          <w:sz w:val="26"/>
          <w:szCs w:val="26"/>
        </w:rPr>
        <w:t xml:space="preserve">. </w:t>
      </w:r>
      <w:r w:rsidRPr="007D72BC">
        <w:rPr>
          <w:rFonts w:ascii="Times New Roman" w:hAnsi="Times New Roman"/>
          <w:sz w:val="26"/>
          <w:szCs w:val="26"/>
        </w:rPr>
        <w:t xml:space="preserve"> На 20</w:t>
      </w:r>
      <w:r w:rsidR="007F0093">
        <w:rPr>
          <w:rFonts w:ascii="Times New Roman" w:hAnsi="Times New Roman"/>
          <w:sz w:val="26"/>
          <w:szCs w:val="26"/>
        </w:rPr>
        <w:t>20</w:t>
      </w:r>
      <w:r w:rsidRPr="007D72BC">
        <w:rPr>
          <w:rFonts w:ascii="Times New Roman" w:hAnsi="Times New Roman"/>
          <w:sz w:val="26"/>
          <w:szCs w:val="26"/>
        </w:rPr>
        <w:t>-202</w:t>
      </w:r>
      <w:r w:rsidR="000C1ABB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</w:t>
      </w:r>
      <w:r w:rsidR="00082E0D">
        <w:rPr>
          <w:rFonts w:ascii="Times New Roman" w:hAnsi="Times New Roman"/>
          <w:sz w:val="26"/>
          <w:szCs w:val="26"/>
        </w:rPr>
        <w:t>ра</w:t>
      </w:r>
      <w:r w:rsidRPr="007D72BC">
        <w:rPr>
          <w:rFonts w:ascii="Times New Roman" w:hAnsi="Times New Roman"/>
          <w:sz w:val="26"/>
          <w:szCs w:val="26"/>
        </w:rPr>
        <w:t>счета объемов бюджетных ассигнований на продление обязательств длящегося характера.».</w:t>
      </w:r>
    </w:p>
    <w:p w:rsidR="00825AE6" w:rsidRPr="007D72BC" w:rsidRDefault="00825AE6" w:rsidP="000523AF">
      <w:pPr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825AE6" w:rsidRPr="007D72BC" w:rsidRDefault="00825AE6" w:rsidP="007E23B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 В паспорте:</w:t>
      </w:r>
    </w:p>
    <w:p w:rsidR="00825AE6" w:rsidRPr="007D72BC" w:rsidRDefault="00825AE6" w:rsidP="007E23B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1.4.1.1. Строку «Этапы и сроки реализации подпрограммы»  изложить в следующей редакции:</w:t>
      </w:r>
    </w:p>
    <w:p w:rsidR="00825AE6" w:rsidRPr="007D72BC" w:rsidRDefault="00825AE6" w:rsidP="007E23BA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6340"/>
      </w:tblGrid>
      <w:tr w:rsidR="00825AE6" w:rsidRPr="007D72BC" w:rsidTr="00404BE0">
        <w:trPr>
          <w:jc w:val="center"/>
        </w:trPr>
        <w:tc>
          <w:tcPr>
            <w:tcW w:w="3109" w:type="dxa"/>
          </w:tcPr>
          <w:p w:rsidR="00825AE6" w:rsidRPr="007D72BC" w:rsidRDefault="00825AE6" w:rsidP="007E23BA">
            <w:pPr>
              <w:pStyle w:val="a3"/>
              <w:ind w:firstLine="4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>Этапы и сроки реализации подпрограммы</w:t>
            </w:r>
          </w:p>
        </w:tc>
        <w:tc>
          <w:tcPr>
            <w:tcW w:w="6340" w:type="dxa"/>
          </w:tcPr>
          <w:p w:rsidR="00825AE6" w:rsidRPr="007D72BC" w:rsidRDefault="00825AE6" w:rsidP="000C1ABB">
            <w:pPr>
              <w:pStyle w:val="a3"/>
              <w:ind w:firstLine="709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 xml:space="preserve"> На постоянной основе 01.01.2014 — 31.12.202</w:t>
            </w:r>
            <w:r w:rsidR="000C1ABB">
              <w:rPr>
                <w:rFonts w:cs="Arial"/>
                <w:szCs w:val="24"/>
              </w:rPr>
              <w:t>2</w:t>
            </w:r>
          </w:p>
        </w:tc>
      </w:tr>
    </w:tbl>
    <w:p w:rsidR="00825AE6" w:rsidRPr="007D72BC" w:rsidRDefault="00825AE6" w:rsidP="007E23BA">
      <w:pPr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BF6B7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1.4.1.2. Строку «Объёмы и источники финансирования муниципальной подпрограммы»  изложить в следующей редакции:</w:t>
      </w:r>
    </w:p>
    <w:p w:rsidR="00825AE6" w:rsidRPr="007D72BC" w:rsidRDefault="00825AE6" w:rsidP="00BF6B7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1062"/>
        <w:gridCol w:w="1510"/>
        <w:gridCol w:w="1673"/>
        <w:gridCol w:w="1219"/>
        <w:gridCol w:w="1792"/>
      </w:tblGrid>
      <w:tr w:rsidR="000C1ABB" w:rsidRPr="007D72BC" w:rsidTr="00FF0B31">
        <w:trPr>
          <w:trHeight w:val="1260"/>
          <w:jc w:val="center"/>
        </w:trPr>
        <w:tc>
          <w:tcPr>
            <w:tcW w:w="2111" w:type="dxa"/>
            <w:vMerge w:val="restart"/>
          </w:tcPr>
          <w:p w:rsidR="000C1ABB" w:rsidRPr="007D72BC" w:rsidRDefault="000C1ABB" w:rsidP="00001D05">
            <w:pPr>
              <w:pStyle w:val="a3"/>
              <w:ind w:firstLine="0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7256" w:type="dxa"/>
            <w:gridSpan w:val="5"/>
          </w:tcPr>
          <w:p w:rsidR="000C1ABB" w:rsidRPr="007D72BC" w:rsidRDefault="000C1ABB" w:rsidP="00001D05">
            <w:pPr>
              <w:shd w:val="clear" w:color="auto" w:fill="FFFFFF"/>
              <w:tabs>
                <w:tab w:val="left" w:pos="0"/>
              </w:tabs>
              <w:ind w:right="487" w:firstLine="187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Объем бюджетных ассигнований на реализацию подпрограммы составляет – 1</w:t>
            </w:r>
            <w:r w:rsidR="00896B7D">
              <w:rPr>
                <w:rFonts w:ascii="Times New Roman" w:hAnsi="Times New Roman"/>
              </w:rPr>
              <w:t>3</w:t>
            </w:r>
            <w:r w:rsidRPr="007D72BC">
              <w:rPr>
                <w:rFonts w:ascii="Times New Roman" w:hAnsi="Times New Roman"/>
              </w:rPr>
              <w:t> </w:t>
            </w:r>
            <w:r w:rsidR="00896B7D">
              <w:rPr>
                <w:rFonts w:ascii="Times New Roman" w:hAnsi="Times New Roman"/>
              </w:rPr>
              <w:t>351</w:t>
            </w:r>
            <w:r w:rsidRPr="007D72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Pr="007D72BC">
              <w:rPr>
                <w:rFonts w:ascii="Times New Roman" w:hAnsi="Times New Roman"/>
              </w:rPr>
              <w:t>3 тыс. рублей.</w:t>
            </w:r>
          </w:p>
          <w:p w:rsidR="000C1ABB" w:rsidRPr="007D72BC" w:rsidRDefault="000C1ABB" w:rsidP="00FF0B31">
            <w:pPr>
              <w:pStyle w:val="a3"/>
              <w:ind w:right="73" w:firstLine="187"/>
              <w:rPr>
                <w:szCs w:val="24"/>
              </w:rPr>
            </w:pPr>
            <w:r w:rsidRPr="007D72BC">
              <w:rPr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0C1ABB" w:rsidRPr="007D72BC" w:rsidTr="00FF0B31">
        <w:trPr>
          <w:trHeight w:val="420"/>
          <w:jc w:val="center"/>
        </w:trPr>
        <w:tc>
          <w:tcPr>
            <w:tcW w:w="2111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</w:tcPr>
          <w:p w:rsidR="000C1ABB" w:rsidRPr="007D72BC" w:rsidRDefault="000C1ABB" w:rsidP="00124434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1510" w:type="dxa"/>
          </w:tcPr>
          <w:p w:rsidR="000C1ABB" w:rsidRPr="007D72BC" w:rsidRDefault="000C1ABB" w:rsidP="0012443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1673" w:type="dxa"/>
          </w:tcPr>
          <w:p w:rsidR="000C1ABB" w:rsidRPr="007D72BC" w:rsidRDefault="000C1ABB" w:rsidP="00124434">
            <w:pPr>
              <w:shd w:val="clear" w:color="auto" w:fill="FFFFFF"/>
              <w:ind w:firstLine="20"/>
              <w:jc w:val="center"/>
              <w:rPr>
                <w:rFonts w:ascii="Times New Roman" w:hAnsi="Times New Roman"/>
                <w:spacing w:val="-2"/>
              </w:rPr>
            </w:pPr>
            <w:r w:rsidRPr="007D72BC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219" w:type="dxa"/>
          </w:tcPr>
          <w:p w:rsidR="000C1ABB" w:rsidRPr="007D72BC" w:rsidRDefault="000C1ABB" w:rsidP="00124434">
            <w:pPr>
              <w:shd w:val="clear" w:color="auto" w:fill="FFFFFF"/>
              <w:ind w:hanging="103"/>
              <w:jc w:val="center"/>
              <w:rPr>
                <w:rFonts w:ascii="Times New Roman" w:hAnsi="Times New Roman"/>
                <w:spacing w:val="-2"/>
              </w:rPr>
            </w:pPr>
            <w:r w:rsidRPr="007D72BC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792" w:type="dxa"/>
          </w:tcPr>
          <w:p w:rsidR="000C1ABB" w:rsidRPr="007D72BC" w:rsidRDefault="000C1ABB" w:rsidP="00BF6B7C">
            <w:pPr>
              <w:shd w:val="clear" w:color="auto" w:fill="FFFFFF"/>
              <w:ind w:left="-59" w:right="-129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0C1ABB" w:rsidRPr="007D72BC" w:rsidRDefault="000C1ABB" w:rsidP="00124434">
            <w:pPr>
              <w:pStyle w:val="a3"/>
              <w:rPr>
                <w:szCs w:val="24"/>
              </w:rPr>
            </w:pPr>
          </w:p>
        </w:tc>
      </w:tr>
      <w:tr w:rsidR="000C1ABB" w:rsidRPr="007D72BC" w:rsidTr="00FF0B31">
        <w:trPr>
          <w:trHeight w:val="236"/>
          <w:jc w:val="center"/>
        </w:trPr>
        <w:tc>
          <w:tcPr>
            <w:tcW w:w="2111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D72BC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1510" w:type="dxa"/>
            <w:vAlign w:val="center"/>
          </w:tcPr>
          <w:p w:rsidR="000C1ABB" w:rsidRPr="007D72BC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1 156,43</w:t>
            </w:r>
          </w:p>
        </w:tc>
        <w:tc>
          <w:tcPr>
            <w:tcW w:w="1673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219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792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1 156,43</w:t>
            </w:r>
          </w:p>
        </w:tc>
      </w:tr>
      <w:tr w:rsidR="000C1ABB" w:rsidRPr="007D72BC" w:rsidTr="00FF0B31">
        <w:trPr>
          <w:trHeight w:val="217"/>
          <w:jc w:val="center"/>
        </w:trPr>
        <w:tc>
          <w:tcPr>
            <w:tcW w:w="2111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D72BC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1510" w:type="dxa"/>
            <w:vAlign w:val="center"/>
          </w:tcPr>
          <w:p w:rsidR="000C1ABB" w:rsidRPr="007D72BC" w:rsidRDefault="000C1ABB" w:rsidP="00A96ADC">
            <w:pPr>
              <w:pStyle w:val="a3"/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5 921,96</w:t>
            </w:r>
          </w:p>
        </w:tc>
        <w:tc>
          <w:tcPr>
            <w:tcW w:w="1673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3 615,41</w:t>
            </w:r>
          </w:p>
        </w:tc>
        <w:tc>
          <w:tcPr>
            <w:tcW w:w="1219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1 310,14</w:t>
            </w:r>
          </w:p>
        </w:tc>
        <w:tc>
          <w:tcPr>
            <w:tcW w:w="1792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996,41</w:t>
            </w:r>
          </w:p>
        </w:tc>
      </w:tr>
      <w:tr w:rsidR="000C1ABB" w:rsidRPr="007D72BC" w:rsidTr="00FF0B31">
        <w:trPr>
          <w:trHeight w:val="188"/>
          <w:jc w:val="center"/>
        </w:trPr>
        <w:tc>
          <w:tcPr>
            <w:tcW w:w="2111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D72BC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1510" w:type="dxa"/>
            <w:vAlign w:val="center"/>
          </w:tcPr>
          <w:p w:rsidR="000C1ABB" w:rsidRPr="007D72BC" w:rsidRDefault="000C1ABB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1 943,70</w:t>
            </w:r>
          </w:p>
        </w:tc>
        <w:tc>
          <w:tcPr>
            <w:tcW w:w="1673" w:type="dxa"/>
          </w:tcPr>
          <w:p w:rsidR="000C1ABB" w:rsidRPr="007D72BC" w:rsidRDefault="000C1ABB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0C1ABB" w:rsidRPr="007D72BC" w:rsidRDefault="000C1ABB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400,00</w:t>
            </w:r>
          </w:p>
        </w:tc>
        <w:tc>
          <w:tcPr>
            <w:tcW w:w="1792" w:type="dxa"/>
            <w:vAlign w:val="center"/>
          </w:tcPr>
          <w:p w:rsidR="000C1ABB" w:rsidRPr="007D72BC" w:rsidRDefault="000C1ABB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1 543,70</w:t>
            </w:r>
          </w:p>
        </w:tc>
      </w:tr>
      <w:tr w:rsidR="000C1ABB" w:rsidRPr="007D72BC" w:rsidTr="00B60900">
        <w:trPr>
          <w:trHeight w:val="267"/>
          <w:jc w:val="center"/>
        </w:trPr>
        <w:tc>
          <w:tcPr>
            <w:tcW w:w="2111" w:type="dxa"/>
            <w:vMerge/>
          </w:tcPr>
          <w:p w:rsidR="000C1ABB" w:rsidRPr="007D72BC" w:rsidRDefault="000C1ABB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0C1ABB" w:rsidRPr="007D72BC" w:rsidRDefault="000C1ABB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1510" w:type="dxa"/>
            <w:vAlign w:val="center"/>
          </w:tcPr>
          <w:p w:rsidR="000C1ABB" w:rsidRPr="007D72BC" w:rsidRDefault="000C1ABB" w:rsidP="00FA5636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1 868,44</w:t>
            </w:r>
          </w:p>
        </w:tc>
        <w:tc>
          <w:tcPr>
            <w:tcW w:w="1673" w:type="dxa"/>
            <w:vAlign w:val="center"/>
          </w:tcPr>
          <w:p w:rsidR="000C1ABB" w:rsidRPr="007D72BC" w:rsidRDefault="000C1ABB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288,75</w:t>
            </w:r>
          </w:p>
        </w:tc>
        <w:tc>
          <w:tcPr>
            <w:tcW w:w="1219" w:type="dxa"/>
            <w:vAlign w:val="center"/>
          </w:tcPr>
          <w:p w:rsidR="000C1ABB" w:rsidRPr="007D72BC" w:rsidRDefault="000C1ABB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632,72</w:t>
            </w:r>
          </w:p>
        </w:tc>
        <w:tc>
          <w:tcPr>
            <w:tcW w:w="1792" w:type="dxa"/>
            <w:vAlign w:val="center"/>
          </w:tcPr>
          <w:p w:rsidR="000C1ABB" w:rsidRPr="007D72BC" w:rsidRDefault="000C1ABB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946,97</w:t>
            </w:r>
          </w:p>
        </w:tc>
      </w:tr>
      <w:tr w:rsidR="00DF32CA" w:rsidRPr="007D72BC" w:rsidTr="00FF0B31">
        <w:trPr>
          <w:trHeight w:val="281"/>
          <w:jc w:val="center"/>
        </w:trPr>
        <w:tc>
          <w:tcPr>
            <w:tcW w:w="2111" w:type="dxa"/>
            <w:vMerge/>
          </w:tcPr>
          <w:p w:rsidR="00DF32CA" w:rsidRPr="007D72BC" w:rsidRDefault="00DF32CA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F32CA" w:rsidRPr="007D72BC" w:rsidRDefault="00DF32CA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1510" w:type="dxa"/>
            <w:vAlign w:val="center"/>
          </w:tcPr>
          <w:p w:rsidR="00DF32CA" w:rsidRPr="007D72BC" w:rsidRDefault="00DF32CA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661,20</w:t>
            </w:r>
          </w:p>
        </w:tc>
        <w:tc>
          <w:tcPr>
            <w:tcW w:w="1673" w:type="dxa"/>
          </w:tcPr>
          <w:p w:rsidR="00DF32CA" w:rsidRPr="007D72BC" w:rsidRDefault="00DF32CA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DF32CA" w:rsidRPr="007D72BC" w:rsidRDefault="00DF32CA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DF32CA" w:rsidRPr="007D72BC" w:rsidRDefault="00DF32CA" w:rsidP="00434FEA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661,20</w:t>
            </w:r>
          </w:p>
        </w:tc>
      </w:tr>
      <w:tr w:rsidR="00DF32CA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DF32CA" w:rsidRPr="007D72BC" w:rsidRDefault="00DF32CA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F32CA" w:rsidRPr="007D72BC" w:rsidRDefault="00DF32CA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1510" w:type="dxa"/>
            <w:vAlign w:val="center"/>
          </w:tcPr>
          <w:p w:rsidR="00DF32CA" w:rsidRPr="007D72BC" w:rsidRDefault="00DF32CA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7D72BC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DF32CA" w:rsidRPr="007D72BC" w:rsidRDefault="00DF32CA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DF32CA" w:rsidRPr="007D72BC" w:rsidRDefault="00DF32CA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DF32CA" w:rsidRPr="007D72BC" w:rsidRDefault="00DF32CA" w:rsidP="00434FEA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7D72BC">
              <w:rPr>
                <w:szCs w:val="24"/>
              </w:rPr>
              <w:t>0,00</w:t>
            </w:r>
          </w:p>
        </w:tc>
      </w:tr>
      <w:tr w:rsidR="00810760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D72BC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1510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  <w:tc>
          <w:tcPr>
            <w:tcW w:w="1673" w:type="dxa"/>
          </w:tcPr>
          <w:p w:rsidR="00810760" w:rsidRPr="007D72BC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D72BC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</w:tr>
      <w:tr w:rsidR="00810760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D72BC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1510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  <w:tc>
          <w:tcPr>
            <w:tcW w:w="1673" w:type="dxa"/>
          </w:tcPr>
          <w:p w:rsidR="00810760" w:rsidRPr="007D72BC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D72BC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</w:tr>
      <w:tr w:rsidR="00810760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0760" w:rsidRPr="007D72BC" w:rsidRDefault="00810760" w:rsidP="00A96ADC">
            <w:pPr>
              <w:pStyle w:val="a3"/>
              <w:ind w:firstLine="121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510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  <w:tc>
          <w:tcPr>
            <w:tcW w:w="1673" w:type="dxa"/>
          </w:tcPr>
          <w:p w:rsidR="00810760" w:rsidRPr="007D72BC" w:rsidRDefault="00810760" w:rsidP="00810760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810760" w:rsidRPr="007D72BC" w:rsidRDefault="00810760" w:rsidP="00810760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810760" w:rsidRPr="007D72BC" w:rsidRDefault="00810760" w:rsidP="00810760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7D72BC">
              <w:rPr>
                <w:szCs w:val="24"/>
              </w:rPr>
              <w:t>,00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C661E5">
      <w:pPr>
        <w:pStyle w:val="a3"/>
        <w:rPr>
          <w:rFonts w:cs="Arial"/>
          <w:szCs w:val="24"/>
        </w:rPr>
      </w:pPr>
      <w:r w:rsidRPr="007D72BC">
        <w:rPr>
          <w:sz w:val="26"/>
          <w:szCs w:val="26"/>
        </w:rPr>
        <w:t xml:space="preserve">1.5. В разделе 2 «Приоритеты муниципальной политики в сфере </w:t>
      </w:r>
      <w:r w:rsidRPr="007D72BC">
        <w:rPr>
          <w:rFonts w:cs="Arial"/>
          <w:sz w:val="26"/>
          <w:szCs w:val="26"/>
        </w:rPr>
        <w:t>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7D72BC">
        <w:rPr>
          <w:sz w:val="26"/>
          <w:szCs w:val="26"/>
        </w:rPr>
        <w:t>»:</w:t>
      </w:r>
      <w:r w:rsidRPr="007D72BC">
        <w:rPr>
          <w:rFonts w:cs="Arial"/>
        </w:rPr>
        <w:t xml:space="preserve"> </w:t>
      </w:r>
    </w:p>
    <w:p w:rsidR="00825AE6" w:rsidRPr="007D72BC" w:rsidRDefault="00825AE6" w:rsidP="00C661E5">
      <w:pPr>
        <w:pStyle w:val="a3"/>
        <w:rPr>
          <w:sz w:val="26"/>
          <w:szCs w:val="26"/>
        </w:rPr>
      </w:pPr>
      <w:r w:rsidRPr="007D72BC">
        <w:rPr>
          <w:sz w:val="26"/>
          <w:szCs w:val="26"/>
        </w:rPr>
        <w:lastRenderedPageBreak/>
        <w:t>1.5.1. В подраздел</w:t>
      </w:r>
      <w:r w:rsidR="00082E0D">
        <w:rPr>
          <w:sz w:val="26"/>
          <w:szCs w:val="26"/>
        </w:rPr>
        <w:t>е</w:t>
      </w:r>
      <w:r w:rsidRPr="007D72BC">
        <w:rPr>
          <w:sz w:val="26"/>
          <w:szCs w:val="26"/>
        </w:rPr>
        <w:t xml:space="preserve"> 2.1. «Приоритеты муниципальной политики в сфере реализации подпрограммы муниципальной программы» </w:t>
      </w:r>
      <w:r w:rsidR="00082E0D">
        <w:rPr>
          <w:sz w:val="26"/>
          <w:szCs w:val="26"/>
        </w:rPr>
        <w:t>цифры</w:t>
      </w:r>
      <w:r w:rsidRPr="007D72BC">
        <w:rPr>
          <w:sz w:val="26"/>
          <w:szCs w:val="26"/>
        </w:rPr>
        <w:t xml:space="preserve"> «20</w:t>
      </w:r>
      <w:r w:rsidR="00292828" w:rsidRPr="007D72BC">
        <w:rPr>
          <w:sz w:val="26"/>
          <w:szCs w:val="26"/>
        </w:rPr>
        <w:t>2</w:t>
      </w:r>
      <w:r w:rsidR="008A0610">
        <w:rPr>
          <w:sz w:val="26"/>
          <w:szCs w:val="26"/>
        </w:rPr>
        <w:t>1</w:t>
      </w:r>
      <w:r w:rsidRPr="007D72BC">
        <w:rPr>
          <w:sz w:val="26"/>
          <w:szCs w:val="26"/>
        </w:rPr>
        <w:t xml:space="preserve">» заменить </w:t>
      </w:r>
      <w:r w:rsidR="00082E0D">
        <w:rPr>
          <w:sz w:val="26"/>
          <w:szCs w:val="26"/>
        </w:rPr>
        <w:t>цифрами</w:t>
      </w:r>
      <w:r w:rsidRPr="007D72BC">
        <w:rPr>
          <w:sz w:val="26"/>
          <w:szCs w:val="26"/>
        </w:rPr>
        <w:t xml:space="preserve"> «202</w:t>
      </w:r>
      <w:r w:rsidR="008A0610">
        <w:rPr>
          <w:sz w:val="26"/>
          <w:szCs w:val="26"/>
        </w:rPr>
        <w:t>2</w:t>
      </w:r>
      <w:r w:rsidRPr="007D72BC">
        <w:rPr>
          <w:sz w:val="26"/>
          <w:szCs w:val="26"/>
        </w:rPr>
        <w:t>»;</w:t>
      </w:r>
    </w:p>
    <w:p w:rsidR="00825AE6" w:rsidRPr="007D72BC" w:rsidRDefault="00825AE6" w:rsidP="00C661E5">
      <w:pPr>
        <w:shd w:val="clear" w:color="auto" w:fill="FFFFFF"/>
        <w:tabs>
          <w:tab w:val="left" w:pos="1190"/>
        </w:tabs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1.5.2. </w:t>
      </w:r>
      <w:r w:rsidR="00082E0D">
        <w:rPr>
          <w:rFonts w:ascii="Times New Roman" w:hAnsi="Times New Roman"/>
          <w:sz w:val="26"/>
          <w:szCs w:val="26"/>
        </w:rPr>
        <w:t>В п</w:t>
      </w:r>
      <w:r w:rsidRPr="007D72BC">
        <w:rPr>
          <w:rFonts w:ascii="Times New Roman" w:hAnsi="Times New Roman"/>
          <w:sz w:val="26"/>
          <w:szCs w:val="26"/>
        </w:rPr>
        <w:t>одраздел</w:t>
      </w:r>
      <w:r w:rsidR="00082E0D">
        <w:rPr>
          <w:rFonts w:ascii="Times New Roman" w:hAnsi="Times New Roman"/>
          <w:sz w:val="26"/>
          <w:szCs w:val="26"/>
        </w:rPr>
        <w:t>е</w:t>
      </w:r>
      <w:r w:rsidRPr="007D72BC">
        <w:rPr>
          <w:rFonts w:ascii="Times New Roman" w:hAnsi="Times New Roman"/>
          <w:sz w:val="26"/>
          <w:szCs w:val="26"/>
        </w:rPr>
        <w:t xml:space="preserve"> 2.4. «Сроки и этапы реализации подпрограммы муниципальной программы»</w:t>
      </w:r>
      <w:r w:rsidRPr="007D72BC">
        <w:rPr>
          <w:rFonts w:cs="Arial"/>
        </w:rPr>
        <w:t xml:space="preserve"> </w:t>
      </w:r>
      <w:r w:rsidR="00082E0D" w:rsidRPr="00082E0D">
        <w:rPr>
          <w:rFonts w:ascii="Times New Roman" w:hAnsi="Times New Roman"/>
          <w:sz w:val="26"/>
          <w:szCs w:val="26"/>
        </w:rPr>
        <w:t>цифры «202</w:t>
      </w:r>
      <w:r w:rsidR="008A0610">
        <w:rPr>
          <w:rFonts w:ascii="Times New Roman" w:hAnsi="Times New Roman"/>
          <w:sz w:val="26"/>
          <w:szCs w:val="26"/>
        </w:rPr>
        <w:t>1</w:t>
      </w:r>
      <w:r w:rsidR="00082E0D" w:rsidRPr="00082E0D">
        <w:rPr>
          <w:rFonts w:ascii="Times New Roman" w:hAnsi="Times New Roman"/>
          <w:sz w:val="26"/>
          <w:szCs w:val="26"/>
        </w:rPr>
        <w:t>» заменить цифрами «202</w:t>
      </w:r>
      <w:r w:rsidR="008A0610">
        <w:rPr>
          <w:rFonts w:ascii="Times New Roman" w:hAnsi="Times New Roman"/>
          <w:sz w:val="26"/>
          <w:szCs w:val="26"/>
        </w:rPr>
        <w:t>2</w:t>
      </w:r>
      <w:r w:rsidR="00082E0D" w:rsidRPr="00082E0D">
        <w:rPr>
          <w:rFonts w:ascii="Times New Roman" w:hAnsi="Times New Roman"/>
          <w:sz w:val="26"/>
          <w:szCs w:val="26"/>
        </w:rPr>
        <w:t>»</w:t>
      </w:r>
      <w:r w:rsidR="00082E0D">
        <w:rPr>
          <w:rFonts w:ascii="Times New Roman" w:hAnsi="Times New Roman"/>
          <w:sz w:val="26"/>
          <w:szCs w:val="26"/>
        </w:rPr>
        <w:t>.</w:t>
      </w:r>
    </w:p>
    <w:p w:rsidR="00825AE6" w:rsidRPr="00A526F5" w:rsidRDefault="00825AE6" w:rsidP="00CA4C4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A526F5">
        <w:rPr>
          <w:rFonts w:ascii="Times New Roman" w:hAnsi="Times New Roman"/>
          <w:sz w:val="26"/>
          <w:szCs w:val="26"/>
        </w:rPr>
        <w:t xml:space="preserve">1.6. </w:t>
      </w:r>
      <w:r w:rsidR="00931D66" w:rsidRPr="00A526F5">
        <w:rPr>
          <w:rFonts w:ascii="Times New Roman" w:hAnsi="Times New Roman"/>
          <w:sz w:val="26"/>
          <w:szCs w:val="26"/>
        </w:rPr>
        <w:t>Абзац первый, второй р</w:t>
      </w:r>
      <w:r w:rsidR="00082E0D" w:rsidRPr="00A526F5">
        <w:rPr>
          <w:rFonts w:ascii="Times New Roman" w:hAnsi="Times New Roman"/>
          <w:sz w:val="26"/>
          <w:szCs w:val="26"/>
        </w:rPr>
        <w:t>аздел</w:t>
      </w:r>
      <w:r w:rsidR="00931D66" w:rsidRPr="00A526F5">
        <w:rPr>
          <w:rFonts w:ascii="Times New Roman" w:hAnsi="Times New Roman"/>
          <w:sz w:val="26"/>
          <w:szCs w:val="26"/>
        </w:rPr>
        <w:t>а</w:t>
      </w:r>
      <w:r w:rsidRPr="00A526F5">
        <w:rPr>
          <w:rFonts w:ascii="Times New Roman" w:hAnsi="Times New Roman"/>
          <w:sz w:val="26"/>
          <w:szCs w:val="26"/>
        </w:rPr>
        <w:t xml:space="preserve"> 6 «Финансовое обеспечение реализации подпрограммы»</w:t>
      </w:r>
      <w:r w:rsidR="00606C66" w:rsidRPr="00A526F5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Pr="00A526F5">
        <w:rPr>
          <w:rFonts w:ascii="Times New Roman" w:hAnsi="Times New Roman"/>
          <w:sz w:val="26"/>
          <w:szCs w:val="26"/>
        </w:rPr>
        <w:t>:</w:t>
      </w:r>
    </w:p>
    <w:p w:rsidR="00A526F5" w:rsidRPr="00A526F5" w:rsidRDefault="00931D66" w:rsidP="00A526F5">
      <w:pPr>
        <w:ind w:firstLine="709"/>
        <w:rPr>
          <w:rFonts w:ascii="Times New Roman" w:hAnsi="Times New Roman"/>
          <w:sz w:val="26"/>
          <w:szCs w:val="26"/>
        </w:rPr>
      </w:pPr>
      <w:r w:rsidRPr="00A526F5">
        <w:rPr>
          <w:rFonts w:ascii="Times New Roman" w:hAnsi="Times New Roman"/>
          <w:sz w:val="26"/>
          <w:szCs w:val="26"/>
        </w:rPr>
        <w:t>«</w:t>
      </w:r>
      <w:r w:rsidR="00A526F5" w:rsidRPr="00A526F5">
        <w:rPr>
          <w:rFonts w:ascii="Times New Roman" w:hAnsi="Times New Roman"/>
          <w:sz w:val="26"/>
          <w:szCs w:val="26"/>
        </w:rPr>
        <w:t>Финансовые ресурсы, необходимые для реализации подпрограммы в 201</w:t>
      </w:r>
      <w:r w:rsidR="008A0610">
        <w:rPr>
          <w:rFonts w:ascii="Times New Roman" w:hAnsi="Times New Roman"/>
          <w:sz w:val="26"/>
          <w:szCs w:val="26"/>
        </w:rPr>
        <w:t>9</w:t>
      </w:r>
      <w:r w:rsidR="00A526F5" w:rsidRPr="00A526F5">
        <w:rPr>
          <w:rFonts w:ascii="Times New Roman" w:hAnsi="Times New Roman"/>
          <w:sz w:val="26"/>
          <w:szCs w:val="26"/>
        </w:rPr>
        <w:t xml:space="preserve"> год</w:t>
      </w:r>
      <w:r w:rsidR="00AA11FC">
        <w:rPr>
          <w:rFonts w:ascii="Times New Roman" w:hAnsi="Times New Roman"/>
          <w:sz w:val="26"/>
          <w:szCs w:val="26"/>
        </w:rPr>
        <w:t>у</w:t>
      </w:r>
      <w:r w:rsidR="00A526F5" w:rsidRPr="00A526F5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AA11FC">
        <w:rPr>
          <w:rFonts w:ascii="Times New Roman" w:hAnsi="Times New Roman"/>
          <w:sz w:val="26"/>
          <w:szCs w:val="26"/>
        </w:rPr>
        <w:t>«</w:t>
      </w:r>
      <w:r w:rsidR="008A0610" w:rsidRPr="007D72BC">
        <w:rPr>
          <w:rFonts w:ascii="Times New Roman" w:hAnsi="Times New Roman"/>
          <w:sz w:val="28"/>
          <w:szCs w:val="28"/>
        </w:rPr>
        <w:t>Об утверждении бюджета Павловского муниципального района на 201</w:t>
      </w:r>
      <w:r w:rsidR="008A0610">
        <w:rPr>
          <w:rFonts w:ascii="Times New Roman" w:hAnsi="Times New Roman"/>
          <w:sz w:val="28"/>
          <w:szCs w:val="28"/>
        </w:rPr>
        <w:t>9</w:t>
      </w:r>
      <w:r w:rsidR="008A0610" w:rsidRPr="007D72B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A0610">
        <w:rPr>
          <w:rFonts w:ascii="Times New Roman" w:hAnsi="Times New Roman"/>
          <w:sz w:val="28"/>
          <w:szCs w:val="28"/>
        </w:rPr>
        <w:t>20</w:t>
      </w:r>
      <w:r w:rsidR="008A0610" w:rsidRPr="007D72BC">
        <w:rPr>
          <w:rFonts w:ascii="Times New Roman" w:hAnsi="Times New Roman"/>
          <w:sz w:val="28"/>
          <w:szCs w:val="28"/>
        </w:rPr>
        <w:t xml:space="preserve"> и 202</w:t>
      </w:r>
      <w:r w:rsidR="008A0610">
        <w:rPr>
          <w:rFonts w:ascii="Times New Roman" w:hAnsi="Times New Roman"/>
          <w:sz w:val="28"/>
          <w:szCs w:val="28"/>
        </w:rPr>
        <w:t>1</w:t>
      </w:r>
      <w:r w:rsidR="008A0610" w:rsidRPr="007D72BC">
        <w:rPr>
          <w:rFonts w:ascii="Times New Roman" w:hAnsi="Times New Roman"/>
          <w:sz w:val="28"/>
          <w:szCs w:val="28"/>
        </w:rPr>
        <w:t xml:space="preserve"> годов</w:t>
      </w:r>
      <w:r w:rsidR="008A0610">
        <w:rPr>
          <w:rFonts w:ascii="Times New Roman" w:hAnsi="Times New Roman"/>
          <w:sz w:val="26"/>
          <w:szCs w:val="26"/>
        </w:rPr>
        <w:t>». На 2020</w:t>
      </w:r>
      <w:r w:rsidR="00A526F5" w:rsidRPr="00A526F5">
        <w:rPr>
          <w:rFonts w:ascii="Times New Roman" w:hAnsi="Times New Roman"/>
          <w:sz w:val="26"/>
          <w:szCs w:val="26"/>
        </w:rPr>
        <w:t>-202</w:t>
      </w:r>
      <w:r w:rsidR="007F0093">
        <w:rPr>
          <w:rFonts w:ascii="Times New Roman" w:hAnsi="Times New Roman"/>
          <w:sz w:val="26"/>
          <w:szCs w:val="26"/>
        </w:rPr>
        <w:t>2</w:t>
      </w:r>
      <w:r w:rsidR="00A526F5" w:rsidRPr="00A526F5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A526F5" w:rsidRPr="00A526F5" w:rsidRDefault="00A526F5" w:rsidP="00A526F5">
      <w:pPr>
        <w:ind w:firstLine="709"/>
        <w:rPr>
          <w:rFonts w:ascii="Times New Roman" w:hAnsi="Times New Roman"/>
          <w:sz w:val="26"/>
          <w:szCs w:val="26"/>
        </w:rPr>
      </w:pPr>
      <w:r w:rsidRPr="00A526F5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счет средств бюджета Павловского муниципального района за весь период ее реализации составляет </w:t>
      </w:r>
      <w:r w:rsidR="00896B7D">
        <w:rPr>
          <w:rFonts w:ascii="Times New Roman" w:hAnsi="Times New Roman"/>
          <w:sz w:val="26"/>
          <w:szCs w:val="26"/>
        </w:rPr>
        <w:t>13</w:t>
      </w:r>
      <w:r w:rsidRPr="00A526F5">
        <w:rPr>
          <w:rFonts w:ascii="Times New Roman" w:hAnsi="Times New Roman"/>
          <w:sz w:val="26"/>
          <w:szCs w:val="26"/>
        </w:rPr>
        <w:t> </w:t>
      </w:r>
      <w:r w:rsidR="00896B7D">
        <w:rPr>
          <w:rFonts w:ascii="Times New Roman" w:hAnsi="Times New Roman"/>
          <w:sz w:val="26"/>
          <w:szCs w:val="26"/>
        </w:rPr>
        <w:t>3</w:t>
      </w:r>
      <w:r w:rsidR="007F0093">
        <w:rPr>
          <w:rFonts w:ascii="Times New Roman" w:hAnsi="Times New Roman"/>
          <w:sz w:val="26"/>
          <w:szCs w:val="26"/>
        </w:rPr>
        <w:t>51</w:t>
      </w:r>
      <w:r w:rsidRPr="00A526F5">
        <w:rPr>
          <w:rFonts w:ascii="Times New Roman" w:hAnsi="Times New Roman"/>
          <w:sz w:val="26"/>
          <w:szCs w:val="26"/>
        </w:rPr>
        <w:t>,</w:t>
      </w:r>
      <w:r w:rsidR="007F0093">
        <w:rPr>
          <w:rFonts w:ascii="Times New Roman" w:hAnsi="Times New Roman"/>
          <w:sz w:val="26"/>
          <w:szCs w:val="26"/>
        </w:rPr>
        <w:t>7</w:t>
      </w:r>
      <w:r w:rsidRPr="00A526F5">
        <w:rPr>
          <w:rFonts w:ascii="Times New Roman" w:hAnsi="Times New Roman"/>
          <w:sz w:val="26"/>
          <w:szCs w:val="26"/>
        </w:rPr>
        <w:t xml:space="preserve">3 тыс. рублей. Ресурсное обеспечение реализации подпрограммы по годам ее реализации представлено в приложении № 3 </w:t>
      </w:r>
      <w:r w:rsidRPr="00A526F5">
        <w:rPr>
          <w:rFonts w:ascii="Times New Roman" w:hAnsi="Times New Roman"/>
          <w:sz w:val="26"/>
          <w:szCs w:val="26"/>
          <w:lang w:eastAsia="en-US"/>
        </w:rPr>
        <w:t>к муниципальной программе</w:t>
      </w:r>
      <w:r w:rsidRPr="00A526F5">
        <w:rPr>
          <w:rFonts w:ascii="Times New Roman" w:hAnsi="Times New Roman"/>
          <w:sz w:val="26"/>
          <w:szCs w:val="26"/>
        </w:rPr>
        <w:t>.».</w:t>
      </w:r>
    </w:p>
    <w:p w:rsidR="00825AE6" w:rsidRPr="007D72BC" w:rsidRDefault="00825AE6" w:rsidP="007B4C5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 В подпрограмме 2 «Обеспечение реализации муниципальной программы»:</w:t>
      </w:r>
    </w:p>
    <w:p w:rsidR="00825AE6" w:rsidRPr="007D72BC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 В паспорте:</w:t>
      </w:r>
    </w:p>
    <w:p w:rsidR="00825AE6" w:rsidRPr="007D72BC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1.7.1.1. Строку «Этапы и сроки реализации подпрограммы»  изложить в следующей редакции:</w:t>
      </w:r>
    </w:p>
    <w:p w:rsidR="00825AE6" w:rsidRPr="00036147" w:rsidRDefault="00825AE6" w:rsidP="0033134A">
      <w:pPr>
        <w:ind w:firstLine="0"/>
        <w:rPr>
          <w:rFonts w:ascii="Times New Roman" w:hAnsi="Times New Roman"/>
          <w:sz w:val="16"/>
          <w:szCs w:val="1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6070"/>
      </w:tblGrid>
      <w:tr w:rsidR="00825AE6" w:rsidRPr="007D72BC" w:rsidTr="00036147">
        <w:trPr>
          <w:jc w:val="center"/>
        </w:trPr>
        <w:tc>
          <w:tcPr>
            <w:tcW w:w="3233" w:type="dxa"/>
          </w:tcPr>
          <w:p w:rsidR="00825AE6" w:rsidRPr="007D72BC" w:rsidRDefault="00825AE6" w:rsidP="00531F41">
            <w:pPr>
              <w:pStyle w:val="a3"/>
              <w:ind w:firstLine="4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>Этапы и сроки реализации подпрограммы</w:t>
            </w:r>
          </w:p>
        </w:tc>
        <w:tc>
          <w:tcPr>
            <w:tcW w:w="6070" w:type="dxa"/>
          </w:tcPr>
          <w:p w:rsidR="00825AE6" w:rsidRPr="007D72BC" w:rsidRDefault="00825AE6" w:rsidP="007F0093">
            <w:pPr>
              <w:pStyle w:val="a3"/>
              <w:ind w:firstLine="709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 xml:space="preserve"> На постоянной основе 01.01.2014 — 31.12.202</w:t>
            </w:r>
            <w:r w:rsidR="007F0093">
              <w:rPr>
                <w:rFonts w:cs="Arial"/>
                <w:szCs w:val="24"/>
              </w:rPr>
              <w:t>2</w:t>
            </w:r>
          </w:p>
        </w:tc>
      </w:tr>
    </w:tbl>
    <w:p w:rsidR="00825AE6" w:rsidRPr="007D72BC" w:rsidRDefault="00825AE6" w:rsidP="0033134A">
      <w:pPr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1F1AC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1.7.1.2. Строку «Объёмы и источники финансирования муниципальной программы»  изложить в следующей редакции:</w:t>
      </w:r>
    </w:p>
    <w:p w:rsidR="00825AE6" w:rsidRPr="00036147" w:rsidRDefault="00825AE6" w:rsidP="00481023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036147">
        <w:rPr>
          <w:rFonts w:ascii="Times New Roman" w:hAnsi="Times New Roman"/>
          <w:sz w:val="26"/>
          <w:szCs w:val="26"/>
        </w:rPr>
        <w:t>«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1266"/>
        <w:gridCol w:w="2145"/>
        <w:gridCol w:w="2794"/>
      </w:tblGrid>
      <w:tr w:rsidR="00292828" w:rsidRPr="007D72BC" w:rsidTr="00036147">
        <w:trPr>
          <w:trHeight w:val="2505"/>
          <w:jc w:val="center"/>
        </w:trPr>
        <w:tc>
          <w:tcPr>
            <w:tcW w:w="3373" w:type="dxa"/>
            <w:vMerge w:val="restart"/>
          </w:tcPr>
          <w:p w:rsidR="00292828" w:rsidRPr="007D72BC" w:rsidRDefault="00292828" w:rsidP="006E3F29">
            <w:pPr>
              <w:pStyle w:val="a3"/>
              <w:ind w:firstLine="4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6205" w:type="dxa"/>
            <w:gridSpan w:val="3"/>
          </w:tcPr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</w:rPr>
              <w:t>Объем бюджетных ассигнований на реализацию подпрограммы составляет –</w:t>
            </w:r>
            <w:r w:rsidR="002E79A0" w:rsidRPr="00793075">
              <w:rPr>
                <w:rFonts w:ascii="Times New Roman" w:hAnsi="Times New Roman"/>
              </w:rPr>
              <w:t xml:space="preserve"> 2</w:t>
            </w:r>
            <w:r w:rsidR="00896B7D">
              <w:rPr>
                <w:rFonts w:ascii="Times New Roman" w:hAnsi="Times New Roman"/>
              </w:rPr>
              <w:t>55</w:t>
            </w:r>
            <w:r w:rsidR="002E79A0" w:rsidRPr="00793075">
              <w:rPr>
                <w:rFonts w:ascii="Times New Roman" w:hAnsi="Times New Roman"/>
              </w:rPr>
              <w:t> </w:t>
            </w:r>
            <w:r w:rsidR="00896B7D">
              <w:rPr>
                <w:rFonts w:ascii="Times New Roman" w:hAnsi="Times New Roman"/>
              </w:rPr>
              <w:t>370</w:t>
            </w:r>
            <w:r w:rsidR="002E79A0" w:rsidRPr="00793075">
              <w:rPr>
                <w:rFonts w:ascii="Times New Roman" w:hAnsi="Times New Roman"/>
              </w:rPr>
              <w:t>,</w:t>
            </w:r>
            <w:r w:rsidR="00896B7D">
              <w:rPr>
                <w:rFonts w:ascii="Times New Roman" w:hAnsi="Times New Roman"/>
              </w:rPr>
              <w:t>3</w:t>
            </w:r>
            <w:r w:rsidR="002E79A0" w:rsidRPr="00793075">
              <w:rPr>
                <w:rFonts w:ascii="Times New Roman" w:hAnsi="Times New Roman"/>
              </w:rPr>
              <w:t xml:space="preserve">5 </w:t>
            </w:r>
            <w:r w:rsidRPr="00793075">
              <w:rPr>
                <w:rFonts w:ascii="Times New Roman" w:hAnsi="Times New Roman"/>
              </w:rPr>
              <w:t xml:space="preserve">тыс. руб. </w:t>
            </w:r>
          </w:p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right="23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 по исполнителям </w:t>
            </w:r>
            <w:r w:rsidRPr="00793075">
              <w:rPr>
                <w:rFonts w:ascii="Times New Roman" w:hAnsi="Times New Roman"/>
              </w:rPr>
              <w:t>составляет:</w:t>
            </w:r>
          </w:p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</w:rPr>
              <w:t xml:space="preserve">МОУМИ – </w:t>
            </w:r>
            <w:r w:rsidR="00896B7D">
              <w:rPr>
                <w:rFonts w:ascii="Times New Roman" w:hAnsi="Times New Roman"/>
              </w:rPr>
              <w:t>36 647,34</w:t>
            </w:r>
            <w:r w:rsidRPr="00793075">
              <w:rPr>
                <w:rFonts w:ascii="Times New Roman" w:hAnsi="Times New Roman"/>
              </w:rPr>
              <w:t xml:space="preserve"> тыс. руб.;</w:t>
            </w:r>
          </w:p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</w:rPr>
              <w:t xml:space="preserve">МКУ СТО – </w:t>
            </w:r>
            <w:r w:rsidR="00896B7D">
              <w:rPr>
                <w:rFonts w:ascii="Times New Roman" w:hAnsi="Times New Roman"/>
              </w:rPr>
              <w:t>159 321,93</w:t>
            </w:r>
            <w:r w:rsidRPr="00793075">
              <w:rPr>
                <w:rFonts w:ascii="Times New Roman" w:hAnsi="Times New Roman"/>
              </w:rPr>
              <w:t xml:space="preserve"> тыс. руб.;</w:t>
            </w:r>
          </w:p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</w:rPr>
              <w:t>МКУ «Служба РСО» - 3 454,55 тыс. руб.;</w:t>
            </w:r>
          </w:p>
          <w:p w:rsidR="00292828" w:rsidRPr="00793075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93075">
              <w:rPr>
                <w:rFonts w:ascii="Times New Roman" w:hAnsi="Times New Roman"/>
              </w:rPr>
              <w:t xml:space="preserve">МКУ ПМР «Служба обеспечения деятельности администрации» - </w:t>
            </w:r>
            <w:r w:rsidR="00896B7D">
              <w:rPr>
                <w:rFonts w:ascii="Times New Roman" w:hAnsi="Times New Roman"/>
              </w:rPr>
              <w:t>55 946,53</w:t>
            </w:r>
            <w:r w:rsidRPr="00793075">
              <w:rPr>
                <w:rFonts w:ascii="Times New Roman" w:hAnsi="Times New Roman"/>
              </w:rPr>
              <w:t xml:space="preserve"> тыс. руб.</w:t>
            </w:r>
          </w:p>
          <w:p w:rsidR="00292828" w:rsidRPr="007D72BC" w:rsidRDefault="00292828" w:rsidP="00641F37">
            <w:pPr>
              <w:pStyle w:val="a3"/>
              <w:tabs>
                <w:tab w:val="left" w:pos="0"/>
              </w:tabs>
              <w:ind w:left="-68" w:firstLine="283"/>
              <w:rPr>
                <w:szCs w:val="24"/>
              </w:rPr>
            </w:pPr>
            <w:r w:rsidRPr="00793075">
              <w:rPr>
                <w:szCs w:val="24"/>
              </w:rPr>
              <w:t>Объем бюджетных ассигнований на реализацию муниципальной подпрограммы по годам составляет  (тыс. руб.):</w:t>
            </w:r>
          </w:p>
        </w:tc>
      </w:tr>
      <w:tr w:rsidR="00292828" w:rsidRPr="007D72BC" w:rsidTr="00036147">
        <w:trPr>
          <w:trHeight w:val="200"/>
          <w:jc w:val="center"/>
        </w:trPr>
        <w:tc>
          <w:tcPr>
            <w:tcW w:w="3373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2145" w:type="dxa"/>
          </w:tcPr>
          <w:p w:rsidR="00292828" w:rsidRPr="007D72BC" w:rsidRDefault="00292828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2794" w:type="dxa"/>
          </w:tcPr>
          <w:p w:rsidR="00292828" w:rsidRPr="007D72BC" w:rsidRDefault="00292828" w:rsidP="00350C91">
            <w:pPr>
              <w:shd w:val="clear" w:color="auto" w:fill="FFFFFF"/>
              <w:ind w:left="102" w:firstLine="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292828" w:rsidRPr="007D72BC" w:rsidTr="00036147">
        <w:trPr>
          <w:trHeight w:val="234"/>
          <w:jc w:val="center"/>
        </w:trPr>
        <w:tc>
          <w:tcPr>
            <w:tcW w:w="3373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2145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19 166,92</w:t>
            </w:r>
          </w:p>
        </w:tc>
        <w:tc>
          <w:tcPr>
            <w:tcW w:w="2794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19 166,92</w:t>
            </w:r>
          </w:p>
        </w:tc>
      </w:tr>
      <w:tr w:rsidR="00292828" w:rsidRPr="007D72BC" w:rsidTr="00036147">
        <w:trPr>
          <w:trHeight w:val="326"/>
          <w:jc w:val="center"/>
        </w:trPr>
        <w:tc>
          <w:tcPr>
            <w:tcW w:w="3373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2145" w:type="dxa"/>
          </w:tcPr>
          <w:p w:rsidR="00292828" w:rsidRPr="007D72BC" w:rsidRDefault="00292828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21 99</w:t>
            </w:r>
            <w:r w:rsidR="000B23B5">
              <w:rPr>
                <w:szCs w:val="24"/>
              </w:rPr>
              <w:t>7</w:t>
            </w:r>
            <w:r w:rsidRPr="007D72BC">
              <w:rPr>
                <w:szCs w:val="24"/>
              </w:rPr>
              <w:t>,61</w:t>
            </w:r>
          </w:p>
        </w:tc>
        <w:tc>
          <w:tcPr>
            <w:tcW w:w="2794" w:type="dxa"/>
          </w:tcPr>
          <w:p w:rsidR="00292828" w:rsidRPr="007D72BC" w:rsidRDefault="00292828" w:rsidP="000B23B5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21 99</w:t>
            </w:r>
            <w:r w:rsidR="000B23B5">
              <w:rPr>
                <w:szCs w:val="24"/>
              </w:rPr>
              <w:t>7</w:t>
            </w:r>
            <w:r w:rsidRPr="007D72BC">
              <w:rPr>
                <w:szCs w:val="24"/>
              </w:rPr>
              <w:t>,61</w:t>
            </w:r>
          </w:p>
        </w:tc>
      </w:tr>
      <w:tr w:rsidR="00292828" w:rsidRPr="007D72BC" w:rsidTr="00036147">
        <w:trPr>
          <w:trHeight w:val="264"/>
          <w:jc w:val="center"/>
        </w:trPr>
        <w:tc>
          <w:tcPr>
            <w:tcW w:w="3373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2145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29 430,90</w:t>
            </w:r>
          </w:p>
        </w:tc>
        <w:tc>
          <w:tcPr>
            <w:tcW w:w="2794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29 430,90</w:t>
            </w:r>
          </w:p>
        </w:tc>
      </w:tr>
      <w:tr w:rsidR="00292828" w:rsidRPr="007D72BC" w:rsidTr="00036147">
        <w:trPr>
          <w:trHeight w:val="317"/>
          <w:jc w:val="center"/>
        </w:trPr>
        <w:tc>
          <w:tcPr>
            <w:tcW w:w="3373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2145" w:type="dxa"/>
          </w:tcPr>
          <w:p w:rsidR="00292828" w:rsidRPr="007D72BC" w:rsidRDefault="00292828" w:rsidP="008C7244">
            <w:pPr>
              <w:ind w:firstLine="8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30 854,32</w:t>
            </w:r>
          </w:p>
        </w:tc>
        <w:tc>
          <w:tcPr>
            <w:tcW w:w="2794" w:type="dxa"/>
          </w:tcPr>
          <w:p w:rsidR="00292828" w:rsidRPr="007D72BC" w:rsidRDefault="00292828" w:rsidP="00926053">
            <w:pPr>
              <w:ind w:firstLine="8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30 854,32</w:t>
            </w:r>
          </w:p>
        </w:tc>
      </w:tr>
      <w:tr w:rsidR="007F0093" w:rsidRPr="007D72BC" w:rsidTr="00036147">
        <w:trPr>
          <w:trHeight w:val="360"/>
          <w:jc w:val="center"/>
        </w:trPr>
        <w:tc>
          <w:tcPr>
            <w:tcW w:w="3373" w:type="dxa"/>
            <w:vMerge/>
          </w:tcPr>
          <w:p w:rsidR="007F0093" w:rsidRPr="007D72BC" w:rsidRDefault="007F0093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7F0093" w:rsidRPr="007D72BC" w:rsidRDefault="007F0093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2145" w:type="dxa"/>
          </w:tcPr>
          <w:p w:rsidR="007F0093" w:rsidRPr="007D72BC" w:rsidRDefault="007F0093" w:rsidP="00BF0264">
            <w:pPr>
              <w:ind w:firstLin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31 674,90</w:t>
            </w:r>
          </w:p>
        </w:tc>
        <w:tc>
          <w:tcPr>
            <w:tcW w:w="2794" w:type="dxa"/>
          </w:tcPr>
          <w:p w:rsidR="007F0093" w:rsidRPr="007D72BC" w:rsidRDefault="007F0093" w:rsidP="00434FEA">
            <w:pPr>
              <w:ind w:firstLin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31 674,90</w:t>
            </w:r>
          </w:p>
        </w:tc>
      </w:tr>
      <w:tr w:rsidR="007F0093" w:rsidRPr="007D72BC" w:rsidTr="00036147">
        <w:trPr>
          <w:trHeight w:val="349"/>
          <w:jc w:val="center"/>
        </w:trPr>
        <w:tc>
          <w:tcPr>
            <w:tcW w:w="3373" w:type="dxa"/>
            <w:vMerge/>
          </w:tcPr>
          <w:p w:rsidR="007F0093" w:rsidRPr="007D72BC" w:rsidRDefault="007F0093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7F0093" w:rsidRPr="007D72BC" w:rsidRDefault="007F0093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2145" w:type="dxa"/>
          </w:tcPr>
          <w:p w:rsidR="007F0093" w:rsidRPr="007D72BC" w:rsidRDefault="007F0093" w:rsidP="00BF0264">
            <w:pPr>
              <w:pStyle w:val="a3"/>
              <w:ind w:firstLine="8"/>
              <w:jc w:val="center"/>
              <w:rPr>
                <w:szCs w:val="24"/>
              </w:rPr>
            </w:pPr>
            <w:r>
              <w:t>32 845,70</w:t>
            </w:r>
          </w:p>
        </w:tc>
        <w:tc>
          <w:tcPr>
            <w:tcW w:w="2794" w:type="dxa"/>
          </w:tcPr>
          <w:p w:rsidR="007F0093" w:rsidRPr="007D72BC" w:rsidRDefault="007F0093" w:rsidP="00434FEA">
            <w:pPr>
              <w:pStyle w:val="a3"/>
              <w:ind w:firstLine="8"/>
              <w:jc w:val="center"/>
              <w:rPr>
                <w:szCs w:val="24"/>
              </w:rPr>
            </w:pPr>
            <w:r>
              <w:t>32 845,70</w:t>
            </w:r>
          </w:p>
        </w:tc>
      </w:tr>
      <w:tr w:rsidR="00810760" w:rsidRPr="007D72BC" w:rsidTr="00036147">
        <w:trPr>
          <w:trHeight w:val="349"/>
          <w:jc w:val="center"/>
        </w:trPr>
        <w:tc>
          <w:tcPr>
            <w:tcW w:w="3373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810760" w:rsidRPr="007D72BC" w:rsidRDefault="00810760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2145" w:type="dxa"/>
          </w:tcPr>
          <w:p w:rsidR="00810760" w:rsidRDefault="00810760" w:rsidP="00810760">
            <w:pPr>
              <w:pStyle w:val="a3"/>
              <w:ind w:firstLine="8"/>
              <w:jc w:val="center"/>
            </w:pPr>
            <w:r>
              <w:t>29 800,00</w:t>
            </w:r>
          </w:p>
        </w:tc>
        <w:tc>
          <w:tcPr>
            <w:tcW w:w="2794" w:type="dxa"/>
          </w:tcPr>
          <w:p w:rsidR="00810760" w:rsidRDefault="00810760" w:rsidP="00810760">
            <w:pPr>
              <w:pStyle w:val="a3"/>
              <w:ind w:firstLine="8"/>
              <w:jc w:val="center"/>
            </w:pPr>
            <w:r>
              <w:t>29 800,00</w:t>
            </w:r>
          </w:p>
        </w:tc>
      </w:tr>
      <w:tr w:rsidR="00810760" w:rsidRPr="007D72BC" w:rsidTr="00036147">
        <w:trPr>
          <w:trHeight w:val="349"/>
          <w:jc w:val="center"/>
        </w:trPr>
        <w:tc>
          <w:tcPr>
            <w:tcW w:w="3373" w:type="dxa"/>
            <w:vMerge/>
          </w:tcPr>
          <w:p w:rsidR="00810760" w:rsidRPr="007D72BC" w:rsidRDefault="00810760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810760" w:rsidRPr="007D72BC" w:rsidRDefault="00810760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2145" w:type="dxa"/>
          </w:tcPr>
          <w:p w:rsidR="00810760" w:rsidRDefault="00810760" w:rsidP="00810760">
            <w:pPr>
              <w:pStyle w:val="a3"/>
              <w:ind w:firstLine="8"/>
              <w:jc w:val="center"/>
            </w:pPr>
            <w:r>
              <w:t>29 800,00</w:t>
            </w:r>
          </w:p>
        </w:tc>
        <w:tc>
          <w:tcPr>
            <w:tcW w:w="2794" w:type="dxa"/>
          </w:tcPr>
          <w:p w:rsidR="00810760" w:rsidRDefault="00810760" w:rsidP="00810760">
            <w:pPr>
              <w:pStyle w:val="a3"/>
              <w:ind w:firstLine="8"/>
              <w:jc w:val="center"/>
            </w:pPr>
            <w:r>
              <w:t>29 800,00</w:t>
            </w:r>
          </w:p>
        </w:tc>
      </w:tr>
      <w:tr w:rsidR="007F0093" w:rsidRPr="007D72BC" w:rsidTr="00036147">
        <w:trPr>
          <w:trHeight w:val="349"/>
          <w:jc w:val="center"/>
        </w:trPr>
        <w:tc>
          <w:tcPr>
            <w:tcW w:w="3373" w:type="dxa"/>
          </w:tcPr>
          <w:p w:rsidR="007F0093" w:rsidRPr="007D72BC" w:rsidRDefault="007F0093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7F0093" w:rsidRPr="007D72BC" w:rsidRDefault="007F0093" w:rsidP="00F87B64">
            <w:pPr>
              <w:pStyle w:val="a3"/>
              <w:ind w:firstLine="242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145" w:type="dxa"/>
          </w:tcPr>
          <w:p w:rsidR="007F0093" w:rsidRDefault="007F0093" w:rsidP="00531F41">
            <w:pPr>
              <w:pStyle w:val="a3"/>
              <w:ind w:firstLine="8"/>
              <w:jc w:val="center"/>
            </w:pPr>
            <w:r>
              <w:t>29 800,00</w:t>
            </w:r>
          </w:p>
        </w:tc>
        <w:tc>
          <w:tcPr>
            <w:tcW w:w="2794" w:type="dxa"/>
          </w:tcPr>
          <w:p w:rsidR="007F0093" w:rsidRDefault="007F0093" w:rsidP="00434FEA">
            <w:pPr>
              <w:pStyle w:val="a3"/>
              <w:ind w:firstLine="8"/>
              <w:jc w:val="center"/>
            </w:pPr>
            <w:r>
              <w:t>29 800,00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931D66" w:rsidRDefault="00825AE6" w:rsidP="00931D66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</w:t>
      </w:r>
      <w:r w:rsidR="00A76BAD" w:rsidRPr="007D72BC">
        <w:rPr>
          <w:rFonts w:ascii="Times New Roman" w:hAnsi="Times New Roman"/>
          <w:sz w:val="26"/>
          <w:szCs w:val="26"/>
        </w:rPr>
        <w:t>8</w:t>
      </w:r>
      <w:r w:rsidRPr="00036147">
        <w:rPr>
          <w:rFonts w:ascii="Times New Roman" w:hAnsi="Times New Roman"/>
          <w:sz w:val="26"/>
          <w:szCs w:val="26"/>
        </w:rPr>
        <w:t xml:space="preserve">. </w:t>
      </w:r>
      <w:r w:rsidR="00931D66" w:rsidRPr="00036147">
        <w:rPr>
          <w:rFonts w:ascii="Times New Roman" w:hAnsi="Times New Roman"/>
          <w:sz w:val="26"/>
          <w:szCs w:val="26"/>
        </w:rPr>
        <w:t>Абзац первый, второй раздела 6 «Финансовое обеспечение реализации подпрограммы» изложить в следующей редакции:</w:t>
      </w:r>
    </w:p>
    <w:p w:rsidR="00931D66" w:rsidRPr="00A45592" w:rsidRDefault="00931D66" w:rsidP="00931D66">
      <w:pPr>
        <w:ind w:firstLine="709"/>
        <w:rPr>
          <w:rFonts w:ascii="Times New Roman" w:hAnsi="Times New Roman"/>
          <w:sz w:val="26"/>
          <w:szCs w:val="26"/>
        </w:rPr>
      </w:pPr>
      <w:r w:rsidRPr="00A45592">
        <w:rPr>
          <w:rFonts w:ascii="Times New Roman" w:hAnsi="Times New Roman"/>
          <w:sz w:val="26"/>
          <w:szCs w:val="26"/>
        </w:rPr>
        <w:t>«Финансовые ресурсы, необходимые для реализации подпрограммы в 2018 год</w:t>
      </w:r>
      <w:r w:rsidR="00033AFF">
        <w:rPr>
          <w:rFonts w:ascii="Times New Roman" w:hAnsi="Times New Roman"/>
          <w:sz w:val="26"/>
          <w:szCs w:val="26"/>
        </w:rPr>
        <w:t>у</w:t>
      </w:r>
      <w:r w:rsidRPr="00A45592">
        <w:rPr>
          <w:rFonts w:ascii="Times New Roman" w:hAnsi="Times New Roman"/>
          <w:sz w:val="26"/>
          <w:szCs w:val="26"/>
        </w:rPr>
        <w:t xml:space="preserve">, соответствуют объемам бюджетных ассигнований, предусмотренным решением Совета народных депутатов Павловского муниципального района </w:t>
      </w:r>
      <w:r w:rsidR="00033AFF">
        <w:rPr>
          <w:rFonts w:ascii="Times New Roman" w:hAnsi="Times New Roman"/>
          <w:sz w:val="26"/>
          <w:szCs w:val="26"/>
        </w:rPr>
        <w:t>«Об утверждении</w:t>
      </w:r>
      <w:r w:rsidR="00033AFF" w:rsidRPr="00A526F5">
        <w:rPr>
          <w:rFonts w:ascii="Times New Roman" w:hAnsi="Times New Roman"/>
          <w:sz w:val="26"/>
          <w:szCs w:val="26"/>
        </w:rPr>
        <w:t xml:space="preserve"> бюджет</w:t>
      </w:r>
      <w:r w:rsidR="00033AFF">
        <w:rPr>
          <w:rFonts w:ascii="Times New Roman" w:hAnsi="Times New Roman"/>
          <w:sz w:val="26"/>
          <w:szCs w:val="26"/>
        </w:rPr>
        <w:t>а</w:t>
      </w:r>
      <w:r w:rsidR="00033AFF" w:rsidRPr="00A526F5">
        <w:rPr>
          <w:rFonts w:ascii="Times New Roman" w:hAnsi="Times New Roman"/>
          <w:sz w:val="26"/>
          <w:szCs w:val="26"/>
        </w:rPr>
        <w:t xml:space="preserve"> </w:t>
      </w:r>
      <w:r w:rsidR="00033AFF" w:rsidRPr="00A526F5">
        <w:rPr>
          <w:rFonts w:ascii="Times New Roman" w:hAnsi="Times New Roman"/>
          <w:sz w:val="26"/>
          <w:szCs w:val="26"/>
          <w:lang w:eastAsia="en-US"/>
        </w:rPr>
        <w:t>Павловского муниципального района</w:t>
      </w:r>
      <w:r w:rsidR="00033AFF" w:rsidRPr="00A526F5">
        <w:rPr>
          <w:rFonts w:ascii="Times New Roman" w:hAnsi="Times New Roman"/>
          <w:sz w:val="26"/>
          <w:szCs w:val="26"/>
        </w:rPr>
        <w:t xml:space="preserve"> на 2018 год и на плановый период 2019 и 2020 годов»</w:t>
      </w:r>
      <w:r w:rsidRPr="00A45592">
        <w:rPr>
          <w:rFonts w:ascii="Times New Roman" w:hAnsi="Times New Roman"/>
          <w:sz w:val="26"/>
          <w:szCs w:val="26"/>
        </w:rPr>
        <w:t xml:space="preserve">. На 2019-2021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931D66" w:rsidRPr="00A45592" w:rsidRDefault="00931D66" w:rsidP="00931D66">
      <w:pPr>
        <w:ind w:firstLine="709"/>
        <w:rPr>
          <w:rFonts w:ascii="Times New Roman" w:hAnsi="Times New Roman"/>
          <w:sz w:val="26"/>
          <w:szCs w:val="26"/>
        </w:rPr>
      </w:pPr>
      <w:r w:rsidRPr="00A45592">
        <w:rPr>
          <w:rFonts w:ascii="Times New Roman" w:hAnsi="Times New Roman"/>
          <w:sz w:val="26"/>
          <w:szCs w:val="26"/>
        </w:rPr>
        <w:t>Объем финансового обеспечения реализации подпрограммы за весь период ее реализации составляет 2</w:t>
      </w:r>
      <w:r w:rsidR="00896B7D">
        <w:rPr>
          <w:rFonts w:ascii="Times New Roman" w:hAnsi="Times New Roman"/>
          <w:sz w:val="26"/>
          <w:szCs w:val="26"/>
        </w:rPr>
        <w:t>55</w:t>
      </w:r>
      <w:r w:rsidRPr="00A45592">
        <w:rPr>
          <w:rFonts w:ascii="Times New Roman" w:hAnsi="Times New Roman"/>
          <w:sz w:val="26"/>
          <w:szCs w:val="26"/>
        </w:rPr>
        <w:t> </w:t>
      </w:r>
      <w:r w:rsidR="00896B7D">
        <w:rPr>
          <w:rFonts w:ascii="Times New Roman" w:hAnsi="Times New Roman"/>
          <w:sz w:val="26"/>
          <w:szCs w:val="26"/>
        </w:rPr>
        <w:t>370</w:t>
      </w:r>
      <w:r w:rsidR="00793075">
        <w:rPr>
          <w:rFonts w:ascii="Times New Roman" w:hAnsi="Times New Roman"/>
          <w:sz w:val="26"/>
          <w:szCs w:val="26"/>
        </w:rPr>
        <w:t>,</w:t>
      </w:r>
      <w:r w:rsidR="00896B7D">
        <w:rPr>
          <w:rFonts w:ascii="Times New Roman" w:hAnsi="Times New Roman"/>
          <w:sz w:val="26"/>
          <w:szCs w:val="26"/>
        </w:rPr>
        <w:t>3</w:t>
      </w:r>
      <w:r w:rsidRPr="00A45592">
        <w:rPr>
          <w:rFonts w:ascii="Times New Roman" w:hAnsi="Times New Roman"/>
          <w:sz w:val="26"/>
          <w:szCs w:val="26"/>
        </w:rPr>
        <w:t xml:space="preserve">5 тыс. рублей. Ресурсное обеспечение реализации подпрограммы по годам ее реализации представлено в приложении </w:t>
      </w:r>
      <w:r w:rsidR="00643AD5">
        <w:rPr>
          <w:rFonts w:ascii="Times New Roman" w:hAnsi="Times New Roman"/>
          <w:sz w:val="26"/>
          <w:szCs w:val="26"/>
        </w:rPr>
        <w:t xml:space="preserve">   </w:t>
      </w:r>
      <w:r w:rsidRPr="00A45592">
        <w:rPr>
          <w:rFonts w:ascii="Times New Roman" w:hAnsi="Times New Roman"/>
          <w:sz w:val="26"/>
          <w:szCs w:val="26"/>
        </w:rPr>
        <w:t>№ 3 к муниципальной программе.».</w:t>
      </w:r>
    </w:p>
    <w:p w:rsidR="00825AE6" w:rsidRPr="007D72BC" w:rsidRDefault="00825AE6" w:rsidP="00924CDC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</w:t>
      </w:r>
      <w:r w:rsidR="00A76BAD" w:rsidRPr="007D72BC">
        <w:rPr>
          <w:rFonts w:ascii="Times New Roman" w:hAnsi="Times New Roman"/>
          <w:sz w:val="26"/>
          <w:szCs w:val="26"/>
        </w:rPr>
        <w:t>9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1 изложить в редакции согласно приложению № 1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</w:t>
      </w:r>
      <w:r w:rsidR="00D41FE0">
        <w:rPr>
          <w:rFonts w:ascii="Times New Roman" w:hAnsi="Times New Roman"/>
          <w:sz w:val="26"/>
          <w:szCs w:val="26"/>
        </w:rPr>
        <w:t>0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3 изложить в редакции согласно приложению № </w:t>
      </w:r>
      <w:r w:rsidR="00D41FE0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 xml:space="preserve">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</w:t>
      </w:r>
      <w:r w:rsidR="00D41FE0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4 изложить в редакции согласно  приложению № </w:t>
      </w:r>
      <w:r w:rsidR="00D41FE0">
        <w:rPr>
          <w:rFonts w:ascii="Times New Roman" w:hAnsi="Times New Roman"/>
          <w:sz w:val="26"/>
          <w:szCs w:val="26"/>
        </w:rPr>
        <w:t>3</w:t>
      </w:r>
      <w:r w:rsidRPr="007D72BC">
        <w:rPr>
          <w:rFonts w:ascii="Times New Roman" w:hAnsi="Times New Roman"/>
          <w:sz w:val="26"/>
          <w:szCs w:val="26"/>
        </w:rPr>
        <w:t xml:space="preserve">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25AE6" w:rsidRPr="007D72BC" w:rsidRDefault="00825AE6" w:rsidP="000B549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Default="00434FEA" w:rsidP="00434FE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7D72B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7D72BC">
        <w:rPr>
          <w:rFonts w:ascii="Times New Roman" w:hAnsi="Times New Roman"/>
          <w:sz w:val="26"/>
          <w:szCs w:val="26"/>
        </w:rPr>
        <w:t xml:space="preserve"> Павловского </w:t>
      </w:r>
    </w:p>
    <w:p w:rsidR="00825AE6" w:rsidRPr="007D72BC" w:rsidRDefault="00434FEA" w:rsidP="001F33A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М.Н. Янцов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825AE6" w:rsidRPr="007D72BC" w:rsidSect="007E23BA">
          <w:pgSz w:w="11906" w:h="16838"/>
          <w:pgMar w:top="1134" w:right="849" w:bottom="1276" w:left="1701" w:header="720" w:footer="720" w:gutter="0"/>
          <w:cols w:space="720"/>
          <w:noEndnote/>
        </w:sectPr>
      </w:pP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от «</w:t>
      </w:r>
      <w:r w:rsidR="00434FEA">
        <w:rPr>
          <w:rFonts w:ascii="Times New Roman" w:hAnsi="Times New Roman"/>
          <w:sz w:val="26"/>
          <w:szCs w:val="26"/>
        </w:rPr>
        <w:t>___</w:t>
      </w:r>
      <w:r w:rsidRPr="007D72BC">
        <w:rPr>
          <w:rFonts w:ascii="Times New Roman" w:hAnsi="Times New Roman"/>
          <w:sz w:val="26"/>
          <w:szCs w:val="26"/>
        </w:rPr>
        <w:t xml:space="preserve">» </w:t>
      </w:r>
      <w:r w:rsidR="00C006AF" w:rsidRPr="007D72BC">
        <w:rPr>
          <w:rFonts w:ascii="Times New Roman" w:hAnsi="Times New Roman"/>
          <w:sz w:val="26"/>
          <w:szCs w:val="26"/>
        </w:rPr>
        <w:t>октября</w:t>
      </w:r>
      <w:r w:rsidRPr="007D72BC">
        <w:rPr>
          <w:rFonts w:ascii="Times New Roman" w:hAnsi="Times New Roman"/>
          <w:sz w:val="26"/>
          <w:szCs w:val="26"/>
        </w:rPr>
        <w:t xml:space="preserve"> 201</w:t>
      </w:r>
      <w:r w:rsidR="00434FEA">
        <w:rPr>
          <w:rFonts w:ascii="Times New Roman" w:hAnsi="Times New Roman"/>
          <w:sz w:val="26"/>
          <w:szCs w:val="26"/>
        </w:rPr>
        <w:t>9</w:t>
      </w:r>
      <w:r w:rsidRPr="007D72BC">
        <w:rPr>
          <w:rFonts w:ascii="Times New Roman" w:hAnsi="Times New Roman"/>
          <w:sz w:val="26"/>
          <w:szCs w:val="26"/>
        </w:rPr>
        <w:t xml:space="preserve"> г. № </w:t>
      </w:r>
      <w:r w:rsidR="00434FEA">
        <w:rPr>
          <w:rFonts w:ascii="Times New Roman" w:hAnsi="Times New Roman"/>
          <w:sz w:val="26"/>
          <w:szCs w:val="26"/>
        </w:rPr>
        <w:t>______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16"/>
          <w:szCs w:val="16"/>
        </w:rPr>
      </w:pPr>
    </w:p>
    <w:tbl>
      <w:tblPr>
        <w:tblW w:w="14649" w:type="dxa"/>
        <w:jc w:val="center"/>
        <w:tblLook w:val="00A0" w:firstRow="1" w:lastRow="0" w:firstColumn="1" w:lastColumn="0" w:noHBand="0" w:noVBand="0"/>
      </w:tblPr>
      <w:tblGrid>
        <w:gridCol w:w="14649"/>
      </w:tblGrid>
      <w:tr w:rsidR="00825AE6" w:rsidRPr="007D72BC" w:rsidTr="00924CDC">
        <w:trPr>
          <w:trHeight w:val="315"/>
          <w:jc w:val="center"/>
        </w:trPr>
        <w:tc>
          <w:tcPr>
            <w:tcW w:w="14649" w:type="dxa"/>
            <w:vAlign w:val="center"/>
          </w:tcPr>
          <w:p w:rsidR="00825AE6" w:rsidRPr="007D72BC" w:rsidRDefault="00825AE6" w:rsidP="00924CDC">
            <w:pPr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72BC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</w:tbl>
    <w:p w:rsidR="00825AE6" w:rsidRPr="007D72BC" w:rsidRDefault="00825AE6" w:rsidP="009E14A9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4993" w:type="dxa"/>
        <w:tblLayout w:type="fixed"/>
        <w:tblLook w:val="00A0" w:firstRow="1" w:lastRow="0" w:firstColumn="1" w:lastColumn="0" w:noHBand="0" w:noVBand="0"/>
      </w:tblPr>
      <w:tblGrid>
        <w:gridCol w:w="696"/>
        <w:gridCol w:w="5210"/>
        <w:gridCol w:w="1006"/>
        <w:gridCol w:w="709"/>
        <w:gridCol w:w="851"/>
        <w:gridCol w:w="851"/>
        <w:gridCol w:w="850"/>
        <w:gridCol w:w="850"/>
        <w:gridCol w:w="709"/>
        <w:gridCol w:w="851"/>
        <w:gridCol w:w="737"/>
        <w:gridCol w:w="786"/>
        <w:gridCol w:w="887"/>
      </w:tblGrid>
      <w:tr w:rsidR="00793075" w:rsidRPr="007D72BC" w:rsidTr="00793075">
        <w:trPr>
          <w:trHeight w:val="11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№ </w:t>
            </w:r>
          </w:p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п/п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Пункт Федерального плана</w:t>
            </w:r>
            <w:r w:rsidRPr="007D72BC">
              <w:rPr>
                <w:rFonts w:ascii="Times New Roman" w:hAnsi="Times New Roman"/>
              </w:rPr>
              <w:br/>
              <w:t>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3075" w:rsidRPr="007D72BC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793075" w:rsidRPr="007D72BC" w:rsidTr="0079307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2016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637BA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2021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793075" w:rsidRPr="007D72BC" w:rsidTr="00793075">
        <w:trPr>
          <w:trHeight w:val="31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075" w:rsidRPr="007D72BC" w:rsidRDefault="00793075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93075" w:rsidRPr="007D72BC" w:rsidTr="00793075">
        <w:trPr>
          <w:trHeight w:val="315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93075" w:rsidRPr="007D72BC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МУНИЦИПАЛЬНАЯ ПРОГРАММА «Управление муниципальным имуществом»</w:t>
            </w:r>
          </w:p>
        </w:tc>
      </w:tr>
      <w:tr w:rsidR="00793075" w:rsidRPr="007D72BC" w:rsidTr="00793075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 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 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100 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C006AF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93075" w:rsidRPr="007D72BC" w:rsidTr="00793075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Оптимизация количества муниципальных предприятий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7930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3075" w:rsidRPr="007D72BC" w:rsidTr="00793075">
        <w:trPr>
          <w:trHeight w:val="315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7D72BC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793075" w:rsidRPr="007D72BC" w:rsidTr="00793075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202AE2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Объем неналоговых имущественных доходов, поступающих в бюджет муниципального района от использования муниципального имущества 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млн. руб.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15,6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39,45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426BEC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168,0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CD3A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93075" w:rsidRPr="007D72BC" w:rsidRDefault="00793075" w:rsidP="00793075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793075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793075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793075" w:rsidRPr="007D72BC" w:rsidRDefault="00793075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793075" w:rsidRPr="007D72BC" w:rsidTr="00793075">
        <w:trPr>
          <w:trHeight w:val="315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7D72BC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793075" w:rsidRPr="007D72BC" w:rsidTr="00793075">
        <w:trPr>
          <w:trHeight w:val="94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Доля объектов недвижимого имущества, на которые зарегистрировано право собственности Павловского муниципального района </w:t>
            </w:r>
          </w:p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  <w:r w:rsidR="00434FEA">
              <w:rPr>
                <w:rFonts w:ascii="Times New Roman" w:hAnsi="Times New Roman"/>
              </w:rPr>
              <w:t>5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  <w:r w:rsidR="00434FEA">
              <w:rPr>
                <w:rFonts w:ascii="Times New Roman" w:hAnsi="Times New Roman"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434FEA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793075" w:rsidRPr="007D72BC" w:rsidTr="00793075">
        <w:trPr>
          <w:trHeight w:val="315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75" w:rsidRPr="007D72BC" w:rsidRDefault="00793075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793075" w:rsidRPr="007D72BC" w:rsidTr="00793075">
        <w:trPr>
          <w:trHeight w:val="94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Доля основных средств организаций муниципальной формы собственности, находящихся в стадии банкротства в основных фондах организаций муниципальной формы собственности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79307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75" w:rsidRPr="007D72BC" w:rsidRDefault="00434FEA" w:rsidP="007930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3075" w:rsidRPr="007D72BC" w:rsidTr="00793075">
        <w:trPr>
          <w:trHeight w:val="315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93075" w:rsidRPr="007D72BC" w:rsidRDefault="00793075" w:rsidP="00793075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2«Обеспечение реализации муниципальной программы»</w:t>
            </w:r>
          </w:p>
        </w:tc>
      </w:tr>
      <w:tr w:rsidR="00793075" w:rsidRPr="007D72BC" w:rsidTr="00434FEA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Уровень исполнения плановых назначений по расходам на реализацию подпрограммы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793075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75" w:rsidRPr="007D72BC" w:rsidRDefault="00896B7D" w:rsidP="00434FE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4FEA">
              <w:rPr>
                <w:rFonts w:ascii="Times New Roman" w:hAnsi="Times New Roman"/>
              </w:rPr>
              <w:t>0</w:t>
            </w:r>
          </w:p>
        </w:tc>
      </w:tr>
    </w:tbl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434FEA" w:rsidRPr="007D72BC" w:rsidRDefault="00434FEA" w:rsidP="00434FE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7D72B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7D72BC">
        <w:rPr>
          <w:rFonts w:ascii="Times New Roman" w:hAnsi="Times New Roman"/>
          <w:sz w:val="26"/>
          <w:szCs w:val="26"/>
        </w:rPr>
        <w:t xml:space="preserve"> Павловского муниципального района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М.Н. Янцов</w:t>
      </w: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  <w:sectPr w:rsidR="00825AE6" w:rsidRPr="007D72BC" w:rsidSect="000876D5">
          <w:pgSz w:w="16838" w:h="11906" w:orient="landscape"/>
          <w:pgMar w:top="1418" w:right="962" w:bottom="851" w:left="1077" w:header="720" w:footer="720" w:gutter="0"/>
          <w:cols w:space="720"/>
          <w:noEndnote/>
          <w:docGrid w:linePitch="360"/>
        </w:sectPr>
      </w:pPr>
    </w:p>
    <w:p w:rsidR="00434FEA" w:rsidRPr="00221344" w:rsidRDefault="00434FEA" w:rsidP="00434FEA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434FEA" w:rsidRPr="00221344" w:rsidRDefault="00434FEA" w:rsidP="00434FEA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34FEA" w:rsidRPr="00221344" w:rsidRDefault="00434FEA" w:rsidP="00434FEA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434FEA" w:rsidRPr="00221344" w:rsidRDefault="00434FEA" w:rsidP="00434FEA">
      <w:pPr>
        <w:ind w:left="10206" w:firstLine="14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 xml:space="preserve">от «___» </w:t>
      </w:r>
      <w:r>
        <w:rPr>
          <w:rFonts w:ascii="Times New Roman" w:hAnsi="Times New Roman"/>
          <w:sz w:val="26"/>
          <w:szCs w:val="26"/>
        </w:rPr>
        <w:t>октября</w:t>
      </w:r>
      <w:r w:rsidRPr="00221344">
        <w:rPr>
          <w:rFonts w:ascii="Times New Roman" w:hAnsi="Times New Roman"/>
          <w:sz w:val="26"/>
          <w:szCs w:val="26"/>
        </w:rPr>
        <w:t xml:space="preserve"> 2019 г. № ____</w:t>
      </w:r>
    </w:p>
    <w:p w:rsidR="00434FEA" w:rsidRPr="00221344" w:rsidRDefault="00434FEA" w:rsidP="00434FEA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363" w:type="dxa"/>
        <w:tblInd w:w="108" w:type="dxa"/>
        <w:tblLook w:val="00A0" w:firstRow="1" w:lastRow="0" w:firstColumn="1" w:lastColumn="0" w:noHBand="0" w:noVBand="0"/>
      </w:tblPr>
      <w:tblGrid>
        <w:gridCol w:w="15484"/>
      </w:tblGrid>
      <w:tr w:rsidR="00434FEA" w:rsidRPr="00221344" w:rsidTr="00434FEA">
        <w:trPr>
          <w:trHeight w:val="315"/>
        </w:trPr>
        <w:tc>
          <w:tcPr>
            <w:tcW w:w="153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4FEA" w:rsidRPr="00221344" w:rsidRDefault="00434FEA" w:rsidP="00434F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344">
              <w:rPr>
                <w:rFonts w:ascii="Times New Roman" w:hAnsi="Times New Roman"/>
                <w:sz w:val="26"/>
                <w:szCs w:val="26"/>
              </w:rPr>
              <w:t>Расходы бюджета муниципального района на реализацию муниципальной программы</w:t>
            </w:r>
          </w:p>
          <w:tbl>
            <w:tblPr>
              <w:tblW w:w="15258" w:type="dxa"/>
              <w:tblLook w:val="00A0" w:firstRow="1" w:lastRow="0" w:firstColumn="1" w:lastColumn="0" w:noHBand="0" w:noVBand="0"/>
            </w:tblPr>
            <w:tblGrid>
              <w:gridCol w:w="2263"/>
              <w:gridCol w:w="2264"/>
              <w:gridCol w:w="1831"/>
              <w:gridCol w:w="955"/>
              <w:gridCol w:w="977"/>
              <w:gridCol w:w="977"/>
              <w:gridCol w:w="977"/>
              <w:gridCol w:w="980"/>
              <w:gridCol w:w="983"/>
              <w:gridCol w:w="998"/>
              <w:gridCol w:w="1028"/>
              <w:gridCol w:w="1025"/>
            </w:tblGrid>
            <w:tr w:rsidR="00434FEA" w:rsidRPr="00221344" w:rsidTr="00810760">
              <w:trPr>
                <w:trHeight w:val="639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Наименование ответственного исполнителя, исполнителя - главного распорядителя средств бюджета  муниципального района (далее - ГРБС)</w:t>
                  </w:r>
                </w:p>
              </w:tc>
              <w:tc>
                <w:tcPr>
                  <w:tcW w:w="291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Расходы бюджета муниципального района по годам реализации муниципальной программы, тыс. руб.</w:t>
                  </w:r>
                </w:p>
              </w:tc>
            </w:tr>
            <w:tr w:rsidR="00434FEA" w:rsidRPr="00221344" w:rsidTr="00810760">
              <w:trPr>
                <w:trHeight w:val="396"/>
              </w:trPr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2014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2015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2016 г.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2017 г.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2018 г.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2019 г.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2020 г.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2021 г.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 г.</w:t>
                  </w:r>
                </w:p>
              </w:tc>
            </w:tr>
            <w:tr w:rsidR="00434FEA" w:rsidRPr="00221344" w:rsidTr="00810760">
              <w:trPr>
                <w:trHeight w:val="262"/>
              </w:trPr>
              <w:tc>
                <w:tcPr>
                  <w:tcW w:w="7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32722,76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33295,70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32722,76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33295,70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810760" w:rsidRPr="00221344" w:rsidTr="00810760">
              <w:trPr>
                <w:trHeight w:val="10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hanging="3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 xml:space="preserve">Совершенствование </w:t>
                  </w:r>
                  <w:proofErr w:type="gramStart"/>
                  <w:r w:rsidRPr="00221344">
                    <w:rPr>
                      <w:rFonts w:ascii="Times New Roman" w:hAnsi="Times New Roman"/>
                    </w:rPr>
                    <w:t>системы  управления</w:t>
                  </w:r>
                  <w:proofErr w:type="gramEnd"/>
                  <w:r w:rsidRPr="00221344">
                    <w:rPr>
                      <w:rFonts w:ascii="Times New Roman" w:hAnsi="Times New Roman"/>
                    </w:rPr>
                    <w:t xml:space="preserve"> в сфере имущественно- земельных отношений Павловского муниципального района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1868,44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1868,44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7279D4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810760" w:rsidRPr="00221344" w:rsidTr="00810760">
              <w:trPr>
                <w:trHeight w:val="562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1.1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 xml:space="preserve">Регулирование деятельности в сфере </w:t>
                  </w:r>
                  <w:r w:rsidRPr="00221344">
                    <w:rPr>
                      <w:rFonts w:ascii="Times New Roman" w:hAnsi="Times New Roman"/>
                    </w:rPr>
                    <w:lastRenderedPageBreak/>
                    <w:t>имущественных и земельных отношений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lastRenderedPageBreak/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 xml:space="preserve">в том числе по </w:t>
                  </w:r>
                  <w:r w:rsidRPr="00221344">
                    <w:rPr>
                      <w:rFonts w:ascii="Times New Roman" w:hAnsi="Times New Roman"/>
                    </w:rPr>
                    <w:lastRenderedPageBreak/>
                    <w:t>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39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39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1.2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1056,86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39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1056,86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39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ПОДПРОГРАММА 2</w:t>
                  </w:r>
                  <w:r w:rsidRPr="00221344">
                    <w:rPr>
                      <w:rFonts w:ascii="Times New Roman" w:hAnsi="Times New Roman"/>
                    </w:rPr>
                    <w:br/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Обеспечение реализации    муниципальной  программы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0B23B5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0B23B5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0B23B5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0B23B5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810760" w:rsidRPr="00221344" w:rsidTr="00810760">
              <w:trPr>
                <w:trHeight w:val="227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321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3053,53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2953,90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</w:tr>
            <w:tr w:rsidR="00810760" w:rsidRPr="00221344" w:rsidTr="00810760">
              <w:trPr>
                <w:trHeight w:val="31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0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3053,53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2953,90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</w:tr>
            <w:tr w:rsidR="00810760" w:rsidRPr="00221344" w:rsidTr="00810760">
              <w:trPr>
                <w:trHeight w:val="418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2.2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 МКУ СТО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12494,10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</w:tr>
            <w:tr w:rsidR="00810760" w:rsidRPr="00221344" w:rsidTr="00810760">
              <w:trPr>
                <w:trHeight w:val="416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0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41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12494,10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23500,00</w:t>
                  </w:r>
                </w:p>
              </w:tc>
            </w:tr>
            <w:tr w:rsidR="00810760" w:rsidRPr="00221344" w:rsidTr="00810760">
              <w:trPr>
                <w:trHeight w:val="416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2.3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 xml:space="preserve">Финансовое обеспечение деятельности  </w:t>
                  </w:r>
                  <w:r w:rsidRPr="00221344">
                    <w:rPr>
                      <w:rFonts w:ascii="Times New Roman" w:hAnsi="Times New Roman"/>
                    </w:rPr>
                    <w:lastRenderedPageBreak/>
                    <w:t>МКУ «Служба РСО»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lastRenderedPageBreak/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221344" w:rsidTr="00810760">
              <w:trPr>
                <w:trHeight w:val="555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0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221344" w:rsidTr="00810760">
              <w:trPr>
                <w:trHeight w:val="419"/>
              </w:trPr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Основное мероприятие 2.4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68" w:firstLine="4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 МКУ ПМР «Служба обеспечения деятельности администрации»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17397,70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10760" w:rsidRPr="00221344" w:rsidTr="00810760">
              <w:trPr>
                <w:trHeight w:val="558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firstLine="0"/>
                    <w:jc w:val="center"/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ind w:left="-131" w:right="-108" w:firstLine="0"/>
                    <w:jc w:val="center"/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0760" w:rsidRPr="00221344" w:rsidTr="00810760">
              <w:trPr>
                <w:trHeight w:val="840"/>
              </w:trPr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МОУМИ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17397,70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810760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760" w:rsidRPr="00221344" w:rsidRDefault="00810760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:rsidR="00434FEA" w:rsidRPr="00221344" w:rsidRDefault="00434FEA" w:rsidP="00434FEA">
            <w:pPr>
              <w:jc w:val="center"/>
              <w:rPr>
                <w:rFonts w:ascii="Times New Roman" w:hAnsi="Times New Roman"/>
              </w:rPr>
            </w:pPr>
          </w:p>
        </w:tc>
      </w:tr>
      <w:tr w:rsidR="00434FEA" w:rsidRPr="00221344" w:rsidTr="00434FEA">
        <w:trPr>
          <w:trHeight w:val="315"/>
        </w:trPr>
        <w:tc>
          <w:tcPr>
            <w:tcW w:w="153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4FEA" w:rsidRPr="00221344" w:rsidRDefault="00434FEA" w:rsidP="00434F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4FEA" w:rsidRPr="00221344" w:rsidRDefault="00434FEA" w:rsidP="00434FEA">
      <w:pPr>
        <w:rPr>
          <w:rFonts w:ascii="Times New Roman" w:hAnsi="Times New Roman"/>
        </w:rPr>
      </w:pPr>
    </w:p>
    <w:p w:rsidR="00434FEA" w:rsidRPr="00221344" w:rsidRDefault="00434FEA" w:rsidP="00434FEA">
      <w:pPr>
        <w:rPr>
          <w:rFonts w:ascii="Times New Roman" w:hAnsi="Times New Roman"/>
        </w:rPr>
      </w:pPr>
    </w:p>
    <w:p w:rsidR="00434FEA" w:rsidRPr="00221344" w:rsidRDefault="00434FEA" w:rsidP="00434FEA">
      <w:pPr>
        <w:ind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Глава Павловского муниципального района                                                                                                                       М.Н. Янцов</w:t>
      </w:r>
    </w:p>
    <w:p w:rsidR="00434FEA" w:rsidRPr="00221344" w:rsidRDefault="00434FEA" w:rsidP="00434FEA">
      <w:pPr>
        <w:ind w:left="9781"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br w:type="page"/>
      </w:r>
      <w:r w:rsidRPr="0022134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D41FE0">
        <w:rPr>
          <w:rFonts w:ascii="Times New Roman" w:hAnsi="Times New Roman"/>
          <w:sz w:val="26"/>
          <w:szCs w:val="26"/>
        </w:rPr>
        <w:t>3</w:t>
      </w:r>
    </w:p>
    <w:p w:rsidR="00434FEA" w:rsidRPr="00221344" w:rsidRDefault="00434FEA" w:rsidP="00434FEA">
      <w:pPr>
        <w:ind w:left="9781"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34FEA" w:rsidRPr="00221344" w:rsidRDefault="00434FEA" w:rsidP="00434FEA">
      <w:pPr>
        <w:ind w:left="9781"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434FEA" w:rsidRPr="00221344" w:rsidRDefault="00434FEA" w:rsidP="00434FEA">
      <w:pPr>
        <w:ind w:left="9781" w:firstLine="0"/>
        <w:rPr>
          <w:rFonts w:ascii="Times New Roman" w:hAnsi="Times New Roman"/>
          <w:sz w:val="26"/>
          <w:szCs w:val="26"/>
        </w:rPr>
      </w:pPr>
      <w:r w:rsidRPr="00221344">
        <w:rPr>
          <w:rFonts w:ascii="Times New Roman" w:hAnsi="Times New Roman"/>
          <w:sz w:val="26"/>
          <w:szCs w:val="26"/>
        </w:rPr>
        <w:t xml:space="preserve">от «___» </w:t>
      </w:r>
      <w:r w:rsidR="007279D4">
        <w:rPr>
          <w:rFonts w:ascii="Times New Roman" w:hAnsi="Times New Roman"/>
          <w:sz w:val="26"/>
          <w:szCs w:val="26"/>
        </w:rPr>
        <w:t>____________</w:t>
      </w:r>
      <w:r w:rsidRPr="00221344">
        <w:rPr>
          <w:rFonts w:ascii="Times New Roman" w:hAnsi="Times New Roman"/>
          <w:sz w:val="26"/>
          <w:szCs w:val="26"/>
        </w:rPr>
        <w:t xml:space="preserve"> 2019 г. № _____</w:t>
      </w:r>
    </w:p>
    <w:p w:rsidR="00434FEA" w:rsidRPr="00221344" w:rsidRDefault="00434FEA" w:rsidP="00434FEA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045" w:type="dxa"/>
        <w:tblLayout w:type="fixed"/>
        <w:tblLook w:val="00A0" w:firstRow="1" w:lastRow="0" w:firstColumn="1" w:lastColumn="0" w:noHBand="0" w:noVBand="0"/>
      </w:tblPr>
      <w:tblGrid>
        <w:gridCol w:w="15045"/>
      </w:tblGrid>
      <w:tr w:rsidR="00434FEA" w:rsidRPr="007D72BC" w:rsidTr="00434FEA">
        <w:trPr>
          <w:trHeight w:val="735"/>
        </w:trPr>
        <w:tc>
          <w:tcPr>
            <w:tcW w:w="15045" w:type="dxa"/>
            <w:vAlign w:val="center"/>
          </w:tcPr>
          <w:p w:rsidR="00434FEA" w:rsidRPr="00221344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      </w:r>
          </w:p>
          <w:p w:rsidR="00434FEA" w:rsidRPr="00221344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14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4"/>
              <w:gridCol w:w="1981"/>
              <w:gridCol w:w="1987"/>
              <w:gridCol w:w="991"/>
              <w:gridCol w:w="1062"/>
              <w:gridCol w:w="982"/>
              <w:gridCol w:w="1074"/>
              <w:gridCol w:w="988"/>
              <w:gridCol w:w="940"/>
              <w:gridCol w:w="913"/>
              <w:gridCol w:w="949"/>
              <w:gridCol w:w="1023"/>
            </w:tblGrid>
            <w:tr w:rsidR="007279D4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221344" w:rsidRDefault="007279D4" w:rsidP="00434FEA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299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9D4" w:rsidRPr="00221344" w:rsidRDefault="007279D4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7279D4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284" w:firstLine="26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2014г.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2015г.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2016г.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2017г.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2018 г.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2019г.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2020г.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2021г.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3E645F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2022г.</w:t>
                  </w:r>
                </w:p>
              </w:tc>
            </w:tr>
            <w:tr w:rsidR="007279D4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2791</w:t>
                  </w:r>
                  <w:r w:rsidR="00FF03AF">
                    <w:rPr>
                      <w:rFonts w:ascii="Times New Roman" w:hAnsi="Times New Roman"/>
                      <w:bCs/>
                    </w:rPr>
                    <w:t>9</w:t>
                  </w:r>
                  <w:r w:rsidRPr="00221344">
                    <w:rPr>
                      <w:rFonts w:ascii="Times New Roman" w:hAnsi="Times New Roman"/>
                      <w:bCs/>
                    </w:rPr>
                    <w:t>,57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32 722,76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33295,70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22991,02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30974,60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31 801,29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32336,10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33295,70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 xml:space="preserve">Совершенствование системы управления в сфере имущественно - </w:t>
                  </w:r>
                  <w:r w:rsidRPr="00221344">
                    <w:rPr>
                      <w:rFonts w:ascii="Times New Roman" w:hAnsi="Times New Roman"/>
                      <w:color w:val="000000"/>
                    </w:rPr>
                    <w:lastRenderedPageBreak/>
                    <w:t>земельных отношений</w:t>
                  </w:r>
                </w:p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Павловского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</w:rPr>
                    <w:t>1156,43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1 868,44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 xml:space="preserve">Областной </w:t>
                  </w:r>
                  <w:r w:rsidRPr="00221344">
                    <w:rPr>
                      <w:rFonts w:ascii="Times New Roman" w:hAnsi="Times New Roman"/>
                      <w:color w:val="000000"/>
                    </w:rPr>
                    <w:lastRenderedPageBreak/>
                    <w:t>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</w:rPr>
                    <w:t>1156,43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996,41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1543,70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946,97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661,20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firstLine="4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Регулирование деятельности в сфере имущественных и земельных отношений</w:t>
                  </w:r>
                </w:p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557,10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557,10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456,20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5364,8</w:t>
                  </w:r>
                  <w:r w:rsidR="00FF03A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1 056,86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 xml:space="preserve">Бюджет муниципального </w:t>
                  </w:r>
                  <w:r w:rsidRPr="00221344">
                    <w:rPr>
                      <w:rFonts w:ascii="Times New Roman" w:hAnsi="Times New Roman"/>
                      <w:color w:val="000000"/>
                    </w:rPr>
                    <w:lastRenderedPageBreak/>
                    <w:t>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lastRenderedPageBreak/>
                    <w:t>507,88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439,31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1543,70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135,39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205,00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FF03AF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FF03AF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firstLine="41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FF03AF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2199</w:t>
                  </w:r>
                  <w:r w:rsidR="00FF03AF">
                    <w:rPr>
                      <w:rFonts w:ascii="Times New Roman" w:hAnsi="Times New Roman"/>
                      <w:bCs/>
                    </w:rPr>
                    <w:t>7</w:t>
                  </w:r>
                  <w:r w:rsidRPr="00221344">
                    <w:rPr>
                      <w:rFonts w:ascii="Times New Roman" w:hAnsi="Times New Roman"/>
                      <w:bCs/>
                    </w:rPr>
                    <w:t>,61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21344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31674,90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32845,70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 том числе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2.1.1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МОУМИ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2872,82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305</w:t>
                  </w:r>
                  <w:r w:rsidR="00FF03AF">
                    <w:rPr>
                      <w:rFonts w:ascii="Times New Roman" w:hAnsi="Times New Roman"/>
                    </w:rPr>
                    <w:t>3</w:t>
                  </w:r>
                  <w:r w:rsidRPr="00221344">
                    <w:rPr>
                      <w:rFonts w:ascii="Times New Roman" w:hAnsi="Times New Roman"/>
                    </w:rPr>
                    <w:t>,53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3 111,29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2953,90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2872,82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F03AF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305</w:t>
                  </w:r>
                  <w:r w:rsidR="00FF03AF">
                    <w:rPr>
                      <w:rFonts w:ascii="Times New Roman" w:hAnsi="Times New Roman"/>
                    </w:rPr>
                    <w:t>3</w:t>
                  </w:r>
                  <w:r w:rsidRPr="00221344">
                    <w:rPr>
                      <w:rFonts w:ascii="Times New Roman" w:hAnsi="Times New Roman"/>
                    </w:rPr>
                    <w:t>,53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3 111,29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2635,00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2953,90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2.1.2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12494,10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11801,42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12494,10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29800,00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7279D4">
                  <w:pPr>
                    <w:ind w:left="29" w:right="-107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 xml:space="preserve">Внебюджетные </w:t>
                  </w:r>
                  <w:r w:rsidRPr="00221344">
                    <w:rPr>
                      <w:rFonts w:ascii="Times New Roman" w:hAnsi="Times New Roman"/>
                      <w:color w:val="000000"/>
                    </w:rPr>
                    <w:lastRenderedPageBreak/>
                    <w:t>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2.1.3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МКУ «Служба РСО»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Основное мероприятие 2.1.4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Финансовое обеспечение деятельности МКУ ПМР «Служба обеспечения деятельности администрации»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17397,70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3296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296" w:rsidRPr="00221344" w:rsidRDefault="00453296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221344">
                    <w:rPr>
                      <w:rFonts w:ascii="Times New Roman" w:hAnsi="Times New Roman"/>
                    </w:rPr>
                    <w:t>17238,48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221344">
                    <w:rPr>
                      <w:rFonts w:ascii="Times New Roman" w:hAnsi="Times New Roman"/>
                    </w:rPr>
                    <w:t>17397,70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FB5051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296" w:rsidRPr="00221344" w:rsidRDefault="00453296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7279D4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ind w:left="-10" w:right="-73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221344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221344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279D4" w:rsidRPr="007D72BC" w:rsidTr="00453296">
              <w:tc>
                <w:tcPr>
                  <w:tcW w:w="6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221344" w:rsidRDefault="00434FEA" w:rsidP="00434FEA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FEA" w:rsidRPr="007D72BC" w:rsidRDefault="00434FEA" w:rsidP="00434FEA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21344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434FEA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FEA" w:rsidRPr="007D72BC" w:rsidRDefault="00434FEA" w:rsidP="007279D4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434FEA" w:rsidRPr="007D72BC" w:rsidRDefault="00434FEA" w:rsidP="00434FE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34FEA" w:rsidRDefault="00434FEA" w:rsidP="00434F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Pr="007D72BC" w:rsidRDefault="00434FEA" w:rsidP="00434F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Pr="001044AD" w:rsidRDefault="00434FEA" w:rsidP="00434FE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М.Н. Янцов</w:t>
      </w:r>
    </w:p>
    <w:sectPr w:rsidR="00434FEA" w:rsidRPr="001044AD" w:rsidSect="002F1B62">
      <w:pgSz w:w="16838" w:h="11906" w:orient="landscape"/>
      <w:pgMar w:top="993" w:right="1134" w:bottom="851" w:left="107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90" w:rsidRDefault="00C42E90" w:rsidP="00A95F87">
      <w:r>
        <w:separator/>
      </w:r>
    </w:p>
  </w:endnote>
  <w:endnote w:type="continuationSeparator" w:id="0">
    <w:p w:rsidR="00C42E90" w:rsidRDefault="00C42E90" w:rsidP="00A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90" w:rsidRDefault="00C42E90" w:rsidP="00A95F87">
      <w:r>
        <w:separator/>
      </w:r>
    </w:p>
  </w:footnote>
  <w:footnote w:type="continuationSeparator" w:id="0">
    <w:p w:rsidR="00C42E90" w:rsidRDefault="00C42E90" w:rsidP="00A9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BB4"/>
    <w:rsid w:val="00001D05"/>
    <w:rsid w:val="0000356B"/>
    <w:rsid w:val="0000482D"/>
    <w:rsid w:val="00006BB5"/>
    <w:rsid w:val="0001008B"/>
    <w:rsid w:val="00012646"/>
    <w:rsid w:val="00013358"/>
    <w:rsid w:val="00020AF3"/>
    <w:rsid w:val="00021552"/>
    <w:rsid w:val="00033AFF"/>
    <w:rsid w:val="00036147"/>
    <w:rsid w:val="000523AF"/>
    <w:rsid w:val="00053709"/>
    <w:rsid w:val="000547E6"/>
    <w:rsid w:val="00066D37"/>
    <w:rsid w:val="000764F8"/>
    <w:rsid w:val="00082E0D"/>
    <w:rsid w:val="000876D5"/>
    <w:rsid w:val="00090392"/>
    <w:rsid w:val="00092C32"/>
    <w:rsid w:val="00093B94"/>
    <w:rsid w:val="000A371A"/>
    <w:rsid w:val="000A549D"/>
    <w:rsid w:val="000B0BB4"/>
    <w:rsid w:val="000B23B5"/>
    <w:rsid w:val="000B4C21"/>
    <w:rsid w:val="000B549F"/>
    <w:rsid w:val="000C0D7B"/>
    <w:rsid w:val="000C1ABB"/>
    <w:rsid w:val="000C2D8D"/>
    <w:rsid w:val="000C6729"/>
    <w:rsid w:val="000D6465"/>
    <w:rsid w:val="000E1B89"/>
    <w:rsid w:val="000E48B7"/>
    <w:rsid w:val="000F07D7"/>
    <w:rsid w:val="000F2853"/>
    <w:rsid w:val="0010066C"/>
    <w:rsid w:val="00103EC6"/>
    <w:rsid w:val="001044AD"/>
    <w:rsid w:val="00104FAC"/>
    <w:rsid w:val="00124434"/>
    <w:rsid w:val="00130B5C"/>
    <w:rsid w:val="00137701"/>
    <w:rsid w:val="00140B0D"/>
    <w:rsid w:val="00141607"/>
    <w:rsid w:val="00154DBB"/>
    <w:rsid w:val="00156B5F"/>
    <w:rsid w:val="00166FB2"/>
    <w:rsid w:val="00170421"/>
    <w:rsid w:val="00186B97"/>
    <w:rsid w:val="0019040E"/>
    <w:rsid w:val="00190950"/>
    <w:rsid w:val="00197926"/>
    <w:rsid w:val="001A0C2E"/>
    <w:rsid w:val="001A512D"/>
    <w:rsid w:val="001C21D8"/>
    <w:rsid w:val="001D7A09"/>
    <w:rsid w:val="001E4B6E"/>
    <w:rsid w:val="001F0194"/>
    <w:rsid w:val="001F1AC2"/>
    <w:rsid w:val="001F33A0"/>
    <w:rsid w:val="001F447D"/>
    <w:rsid w:val="00202AE2"/>
    <w:rsid w:val="00203063"/>
    <w:rsid w:val="00203D3B"/>
    <w:rsid w:val="00204835"/>
    <w:rsid w:val="00205C1C"/>
    <w:rsid w:val="00211D99"/>
    <w:rsid w:val="0021424F"/>
    <w:rsid w:val="00224FCA"/>
    <w:rsid w:val="00227A6D"/>
    <w:rsid w:val="00230607"/>
    <w:rsid w:val="002412E1"/>
    <w:rsid w:val="00260F03"/>
    <w:rsid w:val="002648DE"/>
    <w:rsid w:val="0026683E"/>
    <w:rsid w:val="00266A9D"/>
    <w:rsid w:val="00270914"/>
    <w:rsid w:val="0027449D"/>
    <w:rsid w:val="00276ACC"/>
    <w:rsid w:val="00277640"/>
    <w:rsid w:val="002777C1"/>
    <w:rsid w:val="00290A34"/>
    <w:rsid w:val="00292828"/>
    <w:rsid w:val="00293B52"/>
    <w:rsid w:val="002A4C65"/>
    <w:rsid w:val="002A5D64"/>
    <w:rsid w:val="002A7899"/>
    <w:rsid w:val="002B12BF"/>
    <w:rsid w:val="002B1FA8"/>
    <w:rsid w:val="002D11D6"/>
    <w:rsid w:val="002D5CB1"/>
    <w:rsid w:val="002D6675"/>
    <w:rsid w:val="002E79A0"/>
    <w:rsid w:val="002F1B62"/>
    <w:rsid w:val="002F5532"/>
    <w:rsid w:val="002F5B7E"/>
    <w:rsid w:val="00300A9C"/>
    <w:rsid w:val="00316AE0"/>
    <w:rsid w:val="00322F81"/>
    <w:rsid w:val="0033134A"/>
    <w:rsid w:val="003410C4"/>
    <w:rsid w:val="00342A27"/>
    <w:rsid w:val="0034324B"/>
    <w:rsid w:val="00343D2A"/>
    <w:rsid w:val="00344829"/>
    <w:rsid w:val="00345A05"/>
    <w:rsid w:val="00350C91"/>
    <w:rsid w:val="0037422B"/>
    <w:rsid w:val="00377EE6"/>
    <w:rsid w:val="003805A7"/>
    <w:rsid w:val="00382A81"/>
    <w:rsid w:val="00385F39"/>
    <w:rsid w:val="003935CA"/>
    <w:rsid w:val="003963B5"/>
    <w:rsid w:val="00397BBE"/>
    <w:rsid w:val="003A2E07"/>
    <w:rsid w:val="003C08A8"/>
    <w:rsid w:val="003C46EE"/>
    <w:rsid w:val="003C70D3"/>
    <w:rsid w:val="003C7E5D"/>
    <w:rsid w:val="003D6305"/>
    <w:rsid w:val="003E4D93"/>
    <w:rsid w:val="003E4E41"/>
    <w:rsid w:val="003E645F"/>
    <w:rsid w:val="003F29A3"/>
    <w:rsid w:val="003F5C01"/>
    <w:rsid w:val="004029C0"/>
    <w:rsid w:val="00404989"/>
    <w:rsid w:val="00404BE0"/>
    <w:rsid w:val="00405A7B"/>
    <w:rsid w:val="0041264D"/>
    <w:rsid w:val="00412F0D"/>
    <w:rsid w:val="0042322F"/>
    <w:rsid w:val="00424CBF"/>
    <w:rsid w:val="004251E8"/>
    <w:rsid w:val="00426BEC"/>
    <w:rsid w:val="0043274D"/>
    <w:rsid w:val="00434893"/>
    <w:rsid w:val="00434FEA"/>
    <w:rsid w:val="004361B8"/>
    <w:rsid w:val="0044293B"/>
    <w:rsid w:val="0044745A"/>
    <w:rsid w:val="00452112"/>
    <w:rsid w:val="00453296"/>
    <w:rsid w:val="0046019B"/>
    <w:rsid w:val="00463180"/>
    <w:rsid w:val="004637BA"/>
    <w:rsid w:val="00470E23"/>
    <w:rsid w:val="00474E92"/>
    <w:rsid w:val="00475D06"/>
    <w:rsid w:val="00481023"/>
    <w:rsid w:val="004829F1"/>
    <w:rsid w:val="0049329A"/>
    <w:rsid w:val="004A0081"/>
    <w:rsid w:val="004A0B2C"/>
    <w:rsid w:val="004A1274"/>
    <w:rsid w:val="004A2D64"/>
    <w:rsid w:val="004A679B"/>
    <w:rsid w:val="004B3095"/>
    <w:rsid w:val="004B6ABE"/>
    <w:rsid w:val="004C0FE4"/>
    <w:rsid w:val="004C7B6A"/>
    <w:rsid w:val="004D2BA0"/>
    <w:rsid w:val="004D7AE9"/>
    <w:rsid w:val="004E1582"/>
    <w:rsid w:val="004E7706"/>
    <w:rsid w:val="004F2EE9"/>
    <w:rsid w:val="004F4D2B"/>
    <w:rsid w:val="004F5D4F"/>
    <w:rsid w:val="004F6260"/>
    <w:rsid w:val="004F697B"/>
    <w:rsid w:val="004F790C"/>
    <w:rsid w:val="00501F67"/>
    <w:rsid w:val="0051030B"/>
    <w:rsid w:val="00515BB7"/>
    <w:rsid w:val="0051686E"/>
    <w:rsid w:val="005238CA"/>
    <w:rsid w:val="005254D7"/>
    <w:rsid w:val="005259C0"/>
    <w:rsid w:val="0052760B"/>
    <w:rsid w:val="00531F41"/>
    <w:rsid w:val="00533DC1"/>
    <w:rsid w:val="0053608E"/>
    <w:rsid w:val="00551AA8"/>
    <w:rsid w:val="0055683C"/>
    <w:rsid w:val="00561BC1"/>
    <w:rsid w:val="00562F38"/>
    <w:rsid w:val="00571FC1"/>
    <w:rsid w:val="005726A3"/>
    <w:rsid w:val="00574402"/>
    <w:rsid w:val="00575FC3"/>
    <w:rsid w:val="00582A84"/>
    <w:rsid w:val="00583442"/>
    <w:rsid w:val="00584582"/>
    <w:rsid w:val="0059390C"/>
    <w:rsid w:val="005A7EA7"/>
    <w:rsid w:val="005B07B8"/>
    <w:rsid w:val="005B1928"/>
    <w:rsid w:val="005C7D66"/>
    <w:rsid w:val="005D0B8F"/>
    <w:rsid w:val="005D22C2"/>
    <w:rsid w:val="005E20F8"/>
    <w:rsid w:val="005E22BC"/>
    <w:rsid w:val="005E3670"/>
    <w:rsid w:val="005E392D"/>
    <w:rsid w:val="005F2298"/>
    <w:rsid w:val="005F3288"/>
    <w:rsid w:val="005F4990"/>
    <w:rsid w:val="005F5099"/>
    <w:rsid w:val="005F6D4F"/>
    <w:rsid w:val="00606C66"/>
    <w:rsid w:val="00610BE9"/>
    <w:rsid w:val="00613879"/>
    <w:rsid w:val="00613E80"/>
    <w:rsid w:val="0061460C"/>
    <w:rsid w:val="00614F53"/>
    <w:rsid w:val="0061665B"/>
    <w:rsid w:val="00640662"/>
    <w:rsid w:val="006413E7"/>
    <w:rsid w:val="00641F37"/>
    <w:rsid w:val="00643AD5"/>
    <w:rsid w:val="00652493"/>
    <w:rsid w:val="00666344"/>
    <w:rsid w:val="0066752F"/>
    <w:rsid w:val="0068361A"/>
    <w:rsid w:val="00683804"/>
    <w:rsid w:val="00693C41"/>
    <w:rsid w:val="006A21FF"/>
    <w:rsid w:val="006A6D94"/>
    <w:rsid w:val="006B297B"/>
    <w:rsid w:val="006B6D48"/>
    <w:rsid w:val="006C4F74"/>
    <w:rsid w:val="006C76AB"/>
    <w:rsid w:val="006C7B0F"/>
    <w:rsid w:val="006D1522"/>
    <w:rsid w:val="006D5569"/>
    <w:rsid w:val="006E1592"/>
    <w:rsid w:val="006E3F29"/>
    <w:rsid w:val="006F2CB4"/>
    <w:rsid w:val="006F70E0"/>
    <w:rsid w:val="00702BBF"/>
    <w:rsid w:val="007047F5"/>
    <w:rsid w:val="00706B47"/>
    <w:rsid w:val="00706EC8"/>
    <w:rsid w:val="00707050"/>
    <w:rsid w:val="00707B5A"/>
    <w:rsid w:val="0071032C"/>
    <w:rsid w:val="0071338D"/>
    <w:rsid w:val="007165F2"/>
    <w:rsid w:val="00717880"/>
    <w:rsid w:val="007279D4"/>
    <w:rsid w:val="00730F3D"/>
    <w:rsid w:val="00746BE2"/>
    <w:rsid w:val="007643C0"/>
    <w:rsid w:val="00766E81"/>
    <w:rsid w:val="007713F7"/>
    <w:rsid w:val="00775048"/>
    <w:rsid w:val="007751BF"/>
    <w:rsid w:val="00791453"/>
    <w:rsid w:val="00793075"/>
    <w:rsid w:val="00797E62"/>
    <w:rsid w:val="007B39A4"/>
    <w:rsid w:val="007B4C5A"/>
    <w:rsid w:val="007C3039"/>
    <w:rsid w:val="007D72BC"/>
    <w:rsid w:val="007E23BA"/>
    <w:rsid w:val="007E5201"/>
    <w:rsid w:val="007F0093"/>
    <w:rsid w:val="007F3135"/>
    <w:rsid w:val="00805518"/>
    <w:rsid w:val="00810760"/>
    <w:rsid w:val="00825AE6"/>
    <w:rsid w:val="008319BF"/>
    <w:rsid w:val="00833AE9"/>
    <w:rsid w:val="00833F9D"/>
    <w:rsid w:val="0084323D"/>
    <w:rsid w:val="008500AB"/>
    <w:rsid w:val="00850CC7"/>
    <w:rsid w:val="008535ED"/>
    <w:rsid w:val="00855DF5"/>
    <w:rsid w:val="00857EC9"/>
    <w:rsid w:val="00860110"/>
    <w:rsid w:val="00862D93"/>
    <w:rsid w:val="00865599"/>
    <w:rsid w:val="0087268C"/>
    <w:rsid w:val="00875CDC"/>
    <w:rsid w:val="00883C26"/>
    <w:rsid w:val="008859E3"/>
    <w:rsid w:val="00885F84"/>
    <w:rsid w:val="008906C8"/>
    <w:rsid w:val="00892805"/>
    <w:rsid w:val="008956BC"/>
    <w:rsid w:val="00896B7D"/>
    <w:rsid w:val="008A0610"/>
    <w:rsid w:val="008A675E"/>
    <w:rsid w:val="008B1980"/>
    <w:rsid w:val="008B51A4"/>
    <w:rsid w:val="008B77CE"/>
    <w:rsid w:val="008B7DA9"/>
    <w:rsid w:val="008C2FA1"/>
    <w:rsid w:val="008C7244"/>
    <w:rsid w:val="008D1C67"/>
    <w:rsid w:val="008E5E3C"/>
    <w:rsid w:val="008F06FA"/>
    <w:rsid w:val="008F1227"/>
    <w:rsid w:val="008F3D85"/>
    <w:rsid w:val="008F40CE"/>
    <w:rsid w:val="008F4876"/>
    <w:rsid w:val="009147F9"/>
    <w:rsid w:val="00924CA8"/>
    <w:rsid w:val="00924CDC"/>
    <w:rsid w:val="00926053"/>
    <w:rsid w:val="00926A1B"/>
    <w:rsid w:val="00931D66"/>
    <w:rsid w:val="00936F87"/>
    <w:rsid w:val="009405C9"/>
    <w:rsid w:val="0094545D"/>
    <w:rsid w:val="00951F48"/>
    <w:rsid w:val="00957807"/>
    <w:rsid w:val="0095787D"/>
    <w:rsid w:val="0097255E"/>
    <w:rsid w:val="009725EA"/>
    <w:rsid w:val="00983473"/>
    <w:rsid w:val="009B5731"/>
    <w:rsid w:val="009B6CA8"/>
    <w:rsid w:val="009D2951"/>
    <w:rsid w:val="009D399C"/>
    <w:rsid w:val="009D7CF5"/>
    <w:rsid w:val="009E14A9"/>
    <w:rsid w:val="009E3186"/>
    <w:rsid w:val="009E322C"/>
    <w:rsid w:val="009E3DD7"/>
    <w:rsid w:val="009E6163"/>
    <w:rsid w:val="009E6833"/>
    <w:rsid w:val="009E7EDA"/>
    <w:rsid w:val="009F1A33"/>
    <w:rsid w:val="009F42E8"/>
    <w:rsid w:val="00A04D2C"/>
    <w:rsid w:val="00A11394"/>
    <w:rsid w:val="00A1404B"/>
    <w:rsid w:val="00A145C8"/>
    <w:rsid w:val="00A175BA"/>
    <w:rsid w:val="00A25EF3"/>
    <w:rsid w:val="00A34B1C"/>
    <w:rsid w:val="00A36D5C"/>
    <w:rsid w:val="00A44DF2"/>
    <w:rsid w:val="00A45592"/>
    <w:rsid w:val="00A526F5"/>
    <w:rsid w:val="00A5766C"/>
    <w:rsid w:val="00A651D9"/>
    <w:rsid w:val="00A71732"/>
    <w:rsid w:val="00A75238"/>
    <w:rsid w:val="00A76BAD"/>
    <w:rsid w:val="00A84B93"/>
    <w:rsid w:val="00A90F70"/>
    <w:rsid w:val="00A95F87"/>
    <w:rsid w:val="00A96ADC"/>
    <w:rsid w:val="00AA11FC"/>
    <w:rsid w:val="00AA1F0A"/>
    <w:rsid w:val="00AB73F1"/>
    <w:rsid w:val="00AC234E"/>
    <w:rsid w:val="00AC5D46"/>
    <w:rsid w:val="00AC6ADE"/>
    <w:rsid w:val="00AD22D6"/>
    <w:rsid w:val="00AD5D76"/>
    <w:rsid w:val="00AE1DAD"/>
    <w:rsid w:val="00AF6B17"/>
    <w:rsid w:val="00B006A2"/>
    <w:rsid w:val="00B03694"/>
    <w:rsid w:val="00B077BE"/>
    <w:rsid w:val="00B13A8C"/>
    <w:rsid w:val="00B20944"/>
    <w:rsid w:val="00B23059"/>
    <w:rsid w:val="00B365AD"/>
    <w:rsid w:val="00B42EED"/>
    <w:rsid w:val="00B5275E"/>
    <w:rsid w:val="00B53EB1"/>
    <w:rsid w:val="00B56E78"/>
    <w:rsid w:val="00B60900"/>
    <w:rsid w:val="00B617AB"/>
    <w:rsid w:val="00B62FD5"/>
    <w:rsid w:val="00B67698"/>
    <w:rsid w:val="00B708E6"/>
    <w:rsid w:val="00B759E8"/>
    <w:rsid w:val="00B9391A"/>
    <w:rsid w:val="00BA48F1"/>
    <w:rsid w:val="00BA7073"/>
    <w:rsid w:val="00BC0A09"/>
    <w:rsid w:val="00BC0E85"/>
    <w:rsid w:val="00BC35B6"/>
    <w:rsid w:val="00BC5DA8"/>
    <w:rsid w:val="00BD5B41"/>
    <w:rsid w:val="00BD7F83"/>
    <w:rsid w:val="00BF0264"/>
    <w:rsid w:val="00BF2404"/>
    <w:rsid w:val="00BF5109"/>
    <w:rsid w:val="00BF6B7C"/>
    <w:rsid w:val="00BF7A5D"/>
    <w:rsid w:val="00C00312"/>
    <w:rsid w:val="00C006AF"/>
    <w:rsid w:val="00C03A9B"/>
    <w:rsid w:val="00C03B34"/>
    <w:rsid w:val="00C04702"/>
    <w:rsid w:val="00C067F3"/>
    <w:rsid w:val="00C07049"/>
    <w:rsid w:val="00C13882"/>
    <w:rsid w:val="00C14E17"/>
    <w:rsid w:val="00C21520"/>
    <w:rsid w:val="00C25EA9"/>
    <w:rsid w:val="00C3531C"/>
    <w:rsid w:val="00C357B2"/>
    <w:rsid w:val="00C35B66"/>
    <w:rsid w:val="00C37769"/>
    <w:rsid w:val="00C41972"/>
    <w:rsid w:val="00C42E90"/>
    <w:rsid w:val="00C45271"/>
    <w:rsid w:val="00C46458"/>
    <w:rsid w:val="00C661E5"/>
    <w:rsid w:val="00C6669E"/>
    <w:rsid w:val="00C67307"/>
    <w:rsid w:val="00C6743B"/>
    <w:rsid w:val="00C73623"/>
    <w:rsid w:val="00C77256"/>
    <w:rsid w:val="00C80B2E"/>
    <w:rsid w:val="00C90FC3"/>
    <w:rsid w:val="00C915AC"/>
    <w:rsid w:val="00CA4C47"/>
    <w:rsid w:val="00CA6068"/>
    <w:rsid w:val="00CA66CB"/>
    <w:rsid w:val="00CB0239"/>
    <w:rsid w:val="00CB0D2C"/>
    <w:rsid w:val="00CB6A8E"/>
    <w:rsid w:val="00CC4242"/>
    <w:rsid w:val="00CD06A3"/>
    <w:rsid w:val="00CD253C"/>
    <w:rsid w:val="00CD3A2B"/>
    <w:rsid w:val="00CD626F"/>
    <w:rsid w:val="00CE0281"/>
    <w:rsid w:val="00CE41C7"/>
    <w:rsid w:val="00CE7443"/>
    <w:rsid w:val="00D054AA"/>
    <w:rsid w:val="00D131B2"/>
    <w:rsid w:val="00D14628"/>
    <w:rsid w:val="00D256A9"/>
    <w:rsid w:val="00D3309B"/>
    <w:rsid w:val="00D33E75"/>
    <w:rsid w:val="00D41FE0"/>
    <w:rsid w:val="00D430C8"/>
    <w:rsid w:val="00D532AB"/>
    <w:rsid w:val="00D560A0"/>
    <w:rsid w:val="00D64EFD"/>
    <w:rsid w:val="00D7342C"/>
    <w:rsid w:val="00D739E4"/>
    <w:rsid w:val="00D77CDA"/>
    <w:rsid w:val="00D819C5"/>
    <w:rsid w:val="00D85F87"/>
    <w:rsid w:val="00D90BCD"/>
    <w:rsid w:val="00D930D0"/>
    <w:rsid w:val="00D940F4"/>
    <w:rsid w:val="00DA0839"/>
    <w:rsid w:val="00DA25D1"/>
    <w:rsid w:val="00DA3B00"/>
    <w:rsid w:val="00DA4DAB"/>
    <w:rsid w:val="00DA5A30"/>
    <w:rsid w:val="00DB11C0"/>
    <w:rsid w:val="00DB4566"/>
    <w:rsid w:val="00DC214F"/>
    <w:rsid w:val="00DE4C86"/>
    <w:rsid w:val="00DE5817"/>
    <w:rsid w:val="00DF0BF8"/>
    <w:rsid w:val="00DF1EE6"/>
    <w:rsid w:val="00DF32CA"/>
    <w:rsid w:val="00DF6B80"/>
    <w:rsid w:val="00E103AA"/>
    <w:rsid w:val="00E11429"/>
    <w:rsid w:val="00E13228"/>
    <w:rsid w:val="00E1407F"/>
    <w:rsid w:val="00E15483"/>
    <w:rsid w:val="00E2012C"/>
    <w:rsid w:val="00E21785"/>
    <w:rsid w:val="00E225B3"/>
    <w:rsid w:val="00E23D92"/>
    <w:rsid w:val="00E25719"/>
    <w:rsid w:val="00E26B9A"/>
    <w:rsid w:val="00E274DC"/>
    <w:rsid w:val="00E3006C"/>
    <w:rsid w:val="00E37A1D"/>
    <w:rsid w:val="00E40B90"/>
    <w:rsid w:val="00E45708"/>
    <w:rsid w:val="00E5252B"/>
    <w:rsid w:val="00E605C5"/>
    <w:rsid w:val="00E6551F"/>
    <w:rsid w:val="00E7003E"/>
    <w:rsid w:val="00E76967"/>
    <w:rsid w:val="00E801AF"/>
    <w:rsid w:val="00E81A82"/>
    <w:rsid w:val="00E81E9A"/>
    <w:rsid w:val="00E831A0"/>
    <w:rsid w:val="00E84E4F"/>
    <w:rsid w:val="00E93E96"/>
    <w:rsid w:val="00E94BE0"/>
    <w:rsid w:val="00EA21DD"/>
    <w:rsid w:val="00EC61A2"/>
    <w:rsid w:val="00EC620D"/>
    <w:rsid w:val="00EC6D22"/>
    <w:rsid w:val="00ED40EC"/>
    <w:rsid w:val="00EE0D3D"/>
    <w:rsid w:val="00EE4940"/>
    <w:rsid w:val="00EE72A3"/>
    <w:rsid w:val="00EF1EF1"/>
    <w:rsid w:val="00F0131F"/>
    <w:rsid w:val="00F01B61"/>
    <w:rsid w:val="00F13C68"/>
    <w:rsid w:val="00F13E95"/>
    <w:rsid w:val="00F2344F"/>
    <w:rsid w:val="00F33FCF"/>
    <w:rsid w:val="00F34246"/>
    <w:rsid w:val="00F35062"/>
    <w:rsid w:val="00F41A3A"/>
    <w:rsid w:val="00F460FA"/>
    <w:rsid w:val="00F47A5E"/>
    <w:rsid w:val="00F54EEF"/>
    <w:rsid w:val="00F572D8"/>
    <w:rsid w:val="00F61D07"/>
    <w:rsid w:val="00F637E6"/>
    <w:rsid w:val="00F65364"/>
    <w:rsid w:val="00F756CA"/>
    <w:rsid w:val="00F77B15"/>
    <w:rsid w:val="00F876C7"/>
    <w:rsid w:val="00F87B64"/>
    <w:rsid w:val="00F93F92"/>
    <w:rsid w:val="00F9783D"/>
    <w:rsid w:val="00FA4D5B"/>
    <w:rsid w:val="00FA5636"/>
    <w:rsid w:val="00FC19EB"/>
    <w:rsid w:val="00FD29D8"/>
    <w:rsid w:val="00FD4258"/>
    <w:rsid w:val="00FD4557"/>
    <w:rsid w:val="00FD5058"/>
    <w:rsid w:val="00FE19D8"/>
    <w:rsid w:val="00FF03AF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E0024E"/>
  <w15:docId w15:val="{8F5F299F-7E11-4B6F-B81E-BEE5CF7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Заголовок Знак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EEB4-1422-40D3-967F-22B9B729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3346</TotalTime>
  <Pages>15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GOK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</dc:creator>
  <cp:keywords/>
  <dc:description/>
  <cp:lastModifiedBy>Коренцов Виталий Михайлович</cp:lastModifiedBy>
  <cp:revision>139</cp:revision>
  <cp:lastPrinted>2019-10-10T16:44:00Z</cp:lastPrinted>
  <dcterms:created xsi:type="dcterms:W3CDTF">2016-10-03T06:47:00Z</dcterms:created>
  <dcterms:modified xsi:type="dcterms:W3CDTF">2019-10-11T11:15:00Z</dcterms:modified>
</cp:coreProperties>
</file>