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67" w:rsidRPr="009B4D32" w:rsidRDefault="00CB5A44" w:rsidP="009C7E67">
      <w:pPr>
        <w:ind w:left="8496"/>
        <w:rPr>
          <w:rFonts w:ascii="Times New Roman" w:hAnsi="Times New Roman"/>
          <w:sz w:val="26"/>
          <w:szCs w:val="26"/>
        </w:rPr>
      </w:pPr>
      <w:r w:rsidRPr="009B4D32">
        <w:rPr>
          <w:rFonts w:ascii="Times New Roman" w:hAnsi="Times New Roman"/>
          <w:sz w:val="26"/>
          <w:szCs w:val="26"/>
        </w:rPr>
        <w:t>Приложение № 4</w:t>
      </w:r>
    </w:p>
    <w:p w:rsidR="009C7E67" w:rsidRPr="009B4D32" w:rsidRDefault="009C7E67" w:rsidP="009C7E67">
      <w:pPr>
        <w:pStyle w:val="Title"/>
        <w:spacing w:before="0" w:after="0"/>
        <w:ind w:left="8355" w:firstLine="708"/>
        <w:jc w:val="left"/>
        <w:rPr>
          <w:rFonts w:ascii="Times New Roman" w:hAnsi="Times New Roman" w:cs="Times New Roman"/>
          <w:b w:val="0"/>
          <w:sz w:val="26"/>
          <w:szCs w:val="26"/>
        </w:rPr>
      </w:pPr>
      <w:r w:rsidRPr="009B4D32">
        <w:rPr>
          <w:rFonts w:ascii="Times New Roman" w:hAnsi="Times New Roman"/>
          <w:b w:val="0"/>
          <w:color w:val="000000"/>
          <w:sz w:val="26"/>
          <w:szCs w:val="26"/>
        </w:rPr>
        <w:t xml:space="preserve">к </w:t>
      </w:r>
      <w:r w:rsidR="009B4D32" w:rsidRPr="009B4D32">
        <w:rPr>
          <w:rFonts w:ascii="Times New Roman" w:hAnsi="Times New Roman" w:cs="Times New Roman"/>
          <w:b w:val="0"/>
          <w:sz w:val="26"/>
          <w:szCs w:val="26"/>
        </w:rPr>
        <w:t>муниципальной программе</w:t>
      </w:r>
    </w:p>
    <w:p w:rsidR="006B732D" w:rsidRPr="009B4D32" w:rsidRDefault="009B4D32" w:rsidP="006B732D">
      <w:pPr>
        <w:spacing w:line="276" w:lineRule="auto"/>
        <w:ind w:left="9061" w:firstLine="0"/>
        <w:rPr>
          <w:rFonts w:ascii="Times New Roman" w:eastAsia="Calibri" w:hAnsi="Times New Roman"/>
          <w:sz w:val="26"/>
          <w:szCs w:val="26"/>
          <w:lang w:eastAsia="en-US"/>
        </w:rPr>
      </w:pPr>
      <w:r>
        <w:rPr>
          <w:rFonts w:ascii="Times New Roman" w:eastAsia="Calibri" w:hAnsi="Times New Roman"/>
          <w:sz w:val="26"/>
          <w:szCs w:val="26"/>
          <w:lang w:eastAsia="en-US"/>
        </w:rPr>
        <w:t>«</w:t>
      </w:r>
      <w:r w:rsidRPr="009B4D32">
        <w:rPr>
          <w:rFonts w:ascii="Times New Roman" w:eastAsia="Calibri" w:hAnsi="Times New Roman"/>
          <w:sz w:val="26"/>
          <w:szCs w:val="26"/>
          <w:lang w:eastAsia="en-US"/>
        </w:rPr>
        <w:t>Развитие физической культуры и спорта</w:t>
      </w:r>
      <w:r>
        <w:rPr>
          <w:rFonts w:ascii="Times New Roman" w:eastAsia="Calibri" w:hAnsi="Times New Roman"/>
          <w:sz w:val="26"/>
          <w:szCs w:val="26"/>
          <w:lang w:eastAsia="en-US"/>
        </w:rPr>
        <w:t>»</w:t>
      </w:r>
    </w:p>
    <w:p w:rsidR="009B4D32" w:rsidRPr="00713EF5" w:rsidRDefault="009B4D32"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FB053F" w:rsidP="00B4457C">
            <w:pPr>
              <w:ind w:firstLine="0"/>
              <w:jc w:val="center"/>
              <w:rPr>
                <w:rFonts w:ascii="Times New Roman" w:hAnsi="Times New Roman"/>
              </w:rPr>
            </w:pPr>
            <w:r>
              <w:rPr>
                <w:rFonts w:ascii="Times New Roman" w:hAnsi="Times New Roman"/>
                <w:bCs/>
              </w:rPr>
              <w:t>44354,38</w:t>
            </w:r>
          </w:p>
        </w:tc>
        <w:tc>
          <w:tcPr>
            <w:tcW w:w="1134" w:type="dxa"/>
            <w:hideMark/>
          </w:tcPr>
          <w:p w:rsidR="002454FC" w:rsidRPr="00C75A4E" w:rsidRDefault="00620600" w:rsidP="00B4457C">
            <w:pPr>
              <w:ind w:firstLine="0"/>
              <w:jc w:val="center"/>
              <w:rPr>
                <w:rFonts w:ascii="Times New Roman" w:hAnsi="Times New Roman"/>
                <w:color w:val="000000"/>
              </w:rPr>
            </w:pPr>
            <w:r>
              <w:rPr>
                <w:rFonts w:ascii="Times New Roman" w:hAnsi="Times New Roman"/>
              </w:rPr>
              <w:t>22371,2</w:t>
            </w:r>
            <w:r w:rsidR="008707E8">
              <w:rPr>
                <w:rFonts w:ascii="Times New Roman" w:hAnsi="Times New Roman"/>
              </w:rPr>
              <w:t>0</w:t>
            </w:r>
          </w:p>
        </w:tc>
        <w:tc>
          <w:tcPr>
            <w:tcW w:w="1134" w:type="dxa"/>
            <w:shd w:val="clear" w:color="auto" w:fill="FFFFFF"/>
            <w:hideMark/>
          </w:tcPr>
          <w:p w:rsidR="002454FC" w:rsidRPr="00C75A4E" w:rsidRDefault="00620600" w:rsidP="00B4457C">
            <w:pPr>
              <w:ind w:firstLine="0"/>
              <w:jc w:val="center"/>
              <w:rPr>
                <w:rFonts w:ascii="Times New Roman" w:hAnsi="Times New Roman"/>
              </w:rPr>
            </w:pPr>
            <w:r>
              <w:rPr>
                <w:rFonts w:ascii="Times New Roman" w:hAnsi="Times New Roman"/>
              </w:rPr>
              <w:t>23136,2</w:t>
            </w:r>
            <w:r w:rsidR="008707E8">
              <w:rPr>
                <w:rFonts w:ascii="Times New Roman" w:hAnsi="Times New Roman"/>
              </w:rPr>
              <w:t>0</w:t>
            </w:r>
          </w:p>
        </w:tc>
        <w:tc>
          <w:tcPr>
            <w:tcW w:w="1134" w:type="dxa"/>
            <w:shd w:val="clear" w:color="auto" w:fill="FFFFFF"/>
            <w:hideMark/>
          </w:tcPr>
          <w:p w:rsidR="002454FC" w:rsidRPr="00C75A4E" w:rsidRDefault="001B4613" w:rsidP="00B4457C">
            <w:pPr>
              <w:ind w:firstLine="0"/>
              <w:jc w:val="center"/>
              <w:rPr>
                <w:rFonts w:ascii="Times New Roman" w:hAnsi="Times New Roman"/>
              </w:rPr>
            </w:pPr>
            <w:r>
              <w:rPr>
                <w:rFonts w:ascii="Times New Roman" w:hAnsi="Times New Roman"/>
                <w:bCs/>
              </w:rPr>
              <w:t>55750,00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bCs/>
              </w:rPr>
              <w:t>64100,00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FB053F" w:rsidP="00B4457C">
            <w:pPr>
              <w:tabs>
                <w:tab w:val="left" w:pos="4300"/>
              </w:tabs>
              <w:ind w:firstLine="0"/>
              <w:jc w:val="center"/>
              <w:rPr>
                <w:rFonts w:ascii="Times New Roman" w:hAnsi="Times New Roman"/>
              </w:rPr>
            </w:pPr>
            <w:r>
              <w:rPr>
                <w:rFonts w:ascii="Times New Roman" w:hAnsi="Times New Roman"/>
                <w:bCs/>
              </w:rPr>
              <w:t>19309,00</w:t>
            </w:r>
          </w:p>
        </w:tc>
        <w:tc>
          <w:tcPr>
            <w:tcW w:w="1134" w:type="dxa"/>
            <w:hideMark/>
          </w:tcPr>
          <w:p w:rsidR="002454FC" w:rsidRPr="00C75A4E" w:rsidRDefault="00620600" w:rsidP="00B4457C">
            <w:pPr>
              <w:tabs>
                <w:tab w:val="left" w:pos="4300"/>
              </w:tabs>
              <w:ind w:firstLine="0"/>
              <w:jc w:val="center"/>
              <w:rPr>
                <w:rFonts w:ascii="Times New Roman" w:hAnsi="Times New Roman"/>
              </w:rPr>
            </w:pPr>
            <w:r>
              <w:rPr>
                <w:rFonts w:ascii="Times New Roman" w:hAnsi="Times New Roman"/>
                <w:color w:val="000000"/>
              </w:rPr>
              <w:t>1330</w:t>
            </w:r>
            <w:r w:rsidR="008707E8">
              <w:rPr>
                <w:rFonts w:ascii="Times New Roman" w:hAnsi="Times New Roman"/>
                <w:color w:val="000000"/>
              </w:rPr>
              <w:t>,00</w:t>
            </w:r>
          </w:p>
        </w:tc>
        <w:tc>
          <w:tcPr>
            <w:tcW w:w="1134" w:type="dxa"/>
            <w:hideMark/>
          </w:tcPr>
          <w:p w:rsidR="002454FC" w:rsidRPr="00C75A4E" w:rsidRDefault="00620600" w:rsidP="00B4457C">
            <w:pPr>
              <w:tabs>
                <w:tab w:val="left" w:pos="4300"/>
              </w:tabs>
              <w:ind w:firstLine="0"/>
              <w:jc w:val="center"/>
              <w:rPr>
                <w:rFonts w:ascii="Times New Roman" w:hAnsi="Times New Roman"/>
              </w:rPr>
            </w:pPr>
            <w:r>
              <w:rPr>
                <w:rFonts w:ascii="Times New Roman" w:hAnsi="Times New Roman"/>
                <w:color w:val="000000"/>
              </w:rPr>
              <w:t>2085</w:t>
            </w:r>
            <w:r w:rsidR="008707E8">
              <w:rPr>
                <w:rFonts w:ascii="Times New Roman" w:hAnsi="Times New Roman"/>
                <w:color w:val="000000"/>
              </w:rPr>
              <w:t>,00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FB053F" w:rsidP="00B4457C">
            <w:pPr>
              <w:ind w:firstLine="0"/>
              <w:jc w:val="center"/>
              <w:rPr>
                <w:rFonts w:ascii="Times New Roman" w:hAnsi="Times New Roman"/>
              </w:rPr>
            </w:pPr>
            <w:r>
              <w:rPr>
                <w:rFonts w:ascii="Times New Roman" w:hAnsi="Times New Roman"/>
                <w:lang w:eastAsia="en-US"/>
              </w:rPr>
              <w:t>25045,38</w:t>
            </w:r>
          </w:p>
        </w:tc>
        <w:tc>
          <w:tcPr>
            <w:tcW w:w="1134" w:type="dxa"/>
            <w:hideMark/>
          </w:tcPr>
          <w:p w:rsidR="002454FC" w:rsidRPr="00C75A4E" w:rsidRDefault="00620600" w:rsidP="00B4457C">
            <w:pPr>
              <w:ind w:firstLine="0"/>
              <w:jc w:val="center"/>
              <w:rPr>
                <w:rFonts w:ascii="Times New Roman" w:hAnsi="Times New Roman"/>
              </w:rPr>
            </w:pPr>
            <w:r>
              <w:rPr>
                <w:rFonts w:ascii="Times New Roman" w:hAnsi="Times New Roman"/>
              </w:rPr>
              <w:t>21041,2</w:t>
            </w:r>
            <w:r w:rsidR="001B4613">
              <w:rPr>
                <w:rFonts w:ascii="Times New Roman" w:hAnsi="Times New Roman"/>
              </w:rPr>
              <w:t>0</w:t>
            </w:r>
          </w:p>
        </w:tc>
        <w:tc>
          <w:tcPr>
            <w:tcW w:w="1134" w:type="dxa"/>
            <w:hideMark/>
          </w:tcPr>
          <w:p w:rsidR="002454FC" w:rsidRPr="00C75A4E" w:rsidRDefault="00620600" w:rsidP="00B4457C">
            <w:pPr>
              <w:ind w:firstLine="0"/>
              <w:jc w:val="center"/>
              <w:rPr>
                <w:rFonts w:ascii="Times New Roman" w:hAnsi="Times New Roman"/>
              </w:rPr>
            </w:pPr>
            <w:r>
              <w:rPr>
                <w:rFonts w:ascii="Times New Roman" w:hAnsi="Times New Roman"/>
              </w:rPr>
              <w:t>21051,2</w:t>
            </w:r>
            <w:r w:rsidR="001B4613">
              <w:rPr>
                <w:rFonts w:ascii="Times New Roman" w:hAnsi="Times New Roman"/>
              </w:rPr>
              <w:t>0</w:t>
            </w:r>
          </w:p>
        </w:tc>
        <w:tc>
          <w:tcPr>
            <w:tcW w:w="1134" w:type="dxa"/>
            <w:hideMark/>
          </w:tcPr>
          <w:p w:rsidR="002454FC" w:rsidRPr="00C75A4E" w:rsidRDefault="001B4613" w:rsidP="00B4457C">
            <w:pPr>
              <w:ind w:firstLine="0"/>
              <w:jc w:val="center"/>
              <w:rPr>
                <w:rFonts w:ascii="Times New Roman" w:hAnsi="Times New Roman"/>
              </w:rPr>
            </w:pPr>
            <w:r>
              <w:rPr>
                <w:rFonts w:ascii="Times New Roman" w:hAnsi="Times New Roman"/>
                <w:bCs/>
              </w:rPr>
              <w:t>55750,00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bCs/>
              </w:rPr>
              <w:t>64100,00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Pr="00E06D8A" w:rsidRDefault="002454FC" w:rsidP="00B4457C">
            <w:pPr>
              <w:ind w:right="-108" w:firstLine="0"/>
              <w:rPr>
                <w:rFonts w:ascii="Times New Roman" w:hAnsi="Times New Roman"/>
              </w:rPr>
            </w:pPr>
            <w:r>
              <w:rPr>
                <w:rFonts w:ascii="Times New Roman" w:hAnsi="Times New Roman"/>
              </w:rPr>
              <w:t>в том числе:</w:t>
            </w: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FB053F" w:rsidP="00B4457C">
            <w:pPr>
              <w:ind w:firstLine="0"/>
              <w:jc w:val="center"/>
              <w:rPr>
                <w:rFonts w:ascii="Times New Roman" w:hAnsi="Times New Roman"/>
              </w:rPr>
            </w:pPr>
            <w:r>
              <w:rPr>
                <w:rFonts w:ascii="Times New Roman" w:hAnsi="Times New Roman"/>
                <w:bCs/>
              </w:rPr>
              <w:t>23991</w:t>
            </w:r>
            <w:r w:rsidRPr="00620A20">
              <w:rPr>
                <w:rFonts w:ascii="Times New Roman" w:hAnsi="Times New Roman"/>
                <w:bCs/>
              </w:rPr>
              <w:t>,</w:t>
            </w:r>
            <w:r>
              <w:rPr>
                <w:rFonts w:ascii="Times New Roman" w:hAnsi="Times New Roman"/>
                <w:bCs/>
              </w:rPr>
              <w:t>28</w:t>
            </w:r>
          </w:p>
        </w:tc>
        <w:tc>
          <w:tcPr>
            <w:tcW w:w="1134" w:type="dxa"/>
            <w:hideMark/>
          </w:tcPr>
          <w:p w:rsidR="002454FC" w:rsidRPr="00B276A4" w:rsidRDefault="00620600" w:rsidP="00B4457C">
            <w:pPr>
              <w:ind w:firstLine="0"/>
              <w:jc w:val="center"/>
              <w:rPr>
                <w:rFonts w:ascii="Times New Roman" w:hAnsi="Times New Roman"/>
              </w:rPr>
            </w:pPr>
            <w:r>
              <w:rPr>
                <w:rFonts w:ascii="Times New Roman" w:hAnsi="Times New Roman"/>
              </w:rPr>
              <w:t>21016,8</w:t>
            </w:r>
            <w:r w:rsidR="008707E8">
              <w:rPr>
                <w:rFonts w:ascii="Times New Roman" w:hAnsi="Times New Roman"/>
              </w:rPr>
              <w:t>0</w:t>
            </w:r>
          </w:p>
        </w:tc>
        <w:tc>
          <w:tcPr>
            <w:tcW w:w="1134" w:type="dxa"/>
            <w:hideMark/>
          </w:tcPr>
          <w:p w:rsidR="002454FC" w:rsidRPr="00B276A4" w:rsidRDefault="00620600" w:rsidP="00B4457C">
            <w:pPr>
              <w:ind w:firstLine="0"/>
              <w:jc w:val="center"/>
              <w:rPr>
                <w:rFonts w:ascii="Times New Roman" w:hAnsi="Times New Roman"/>
              </w:rPr>
            </w:pPr>
            <w:r>
              <w:rPr>
                <w:rFonts w:ascii="Times New Roman" w:hAnsi="Times New Roman"/>
              </w:rPr>
              <w:t>21008,6</w:t>
            </w:r>
            <w:r w:rsidR="008707E8">
              <w:rPr>
                <w:rFonts w:ascii="Times New Roman" w:hAnsi="Times New Roman"/>
              </w:rPr>
              <w:t>0</w:t>
            </w:r>
          </w:p>
        </w:tc>
        <w:tc>
          <w:tcPr>
            <w:tcW w:w="1134" w:type="dxa"/>
            <w:hideMark/>
          </w:tcPr>
          <w:p w:rsidR="002454FC" w:rsidRPr="00B276A4" w:rsidRDefault="00286CF5" w:rsidP="00B4457C">
            <w:pPr>
              <w:ind w:firstLine="0"/>
              <w:jc w:val="center"/>
              <w:rPr>
                <w:rFonts w:ascii="Times New Roman" w:hAnsi="Times New Roman"/>
              </w:rPr>
            </w:pPr>
            <w:r>
              <w:rPr>
                <w:rFonts w:ascii="Times New Roman" w:hAnsi="Times New Roman"/>
              </w:rPr>
              <w:t>47700,00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55245,00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FB053F" w:rsidP="00B4457C">
            <w:pPr>
              <w:ind w:firstLine="0"/>
              <w:jc w:val="center"/>
              <w:rPr>
                <w:rFonts w:ascii="Times New Roman" w:hAnsi="Times New Roman"/>
              </w:rPr>
            </w:pPr>
            <w:r>
              <w:rPr>
                <w:rFonts w:ascii="Times New Roman" w:hAnsi="Times New Roman"/>
                <w:bCs/>
              </w:rPr>
              <w:t>23991</w:t>
            </w:r>
            <w:r w:rsidRPr="00620A20">
              <w:rPr>
                <w:rFonts w:ascii="Times New Roman" w:hAnsi="Times New Roman"/>
                <w:bCs/>
              </w:rPr>
              <w:t>,</w:t>
            </w:r>
            <w:r>
              <w:rPr>
                <w:rFonts w:ascii="Times New Roman" w:hAnsi="Times New Roman"/>
                <w:bCs/>
              </w:rPr>
              <w:t>28</w:t>
            </w:r>
          </w:p>
        </w:tc>
        <w:tc>
          <w:tcPr>
            <w:tcW w:w="1134" w:type="dxa"/>
            <w:hideMark/>
          </w:tcPr>
          <w:p w:rsidR="002454FC" w:rsidRPr="00C75A4E" w:rsidRDefault="00620600" w:rsidP="00B4457C">
            <w:pPr>
              <w:ind w:firstLine="0"/>
              <w:jc w:val="center"/>
              <w:rPr>
                <w:rFonts w:ascii="Times New Roman" w:hAnsi="Times New Roman"/>
              </w:rPr>
            </w:pPr>
            <w:r>
              <w:rPr>
                <w:rFonts w:ascii="Times New Roman" w:hAnsi="Times New Roman"/>
              </w:rPr>
              <w:t>21016,80</w:t>
            </w:r>
          </w:p>
        </w:tc>
        <w:tc>
          <w:tcPr>
            <w:tcW w:w="1134" w:type="dxa"/>
            <w:hideMark/>
          </w:tcPr>
          <w:p w:rsidR="002454FC" w:rsidRPr="00C75A4E" w:rsidRDefault="00620600" w:rsidP="00B4457C">
            <w:pPr>
              <w:ind w:firstLine="0"/>
              <w:jc w:val="center"/>
              <w:rPr>
                <w:rFonts w:ascii="Times New Roman" w:hAnsi="Times New Roman"/>
              </w:rPr>
            </w:pPr>
            <w:r>
              <w:rPr>
                <w:rFonts w:ascii="Times New Roman" w:hAnsi="Times New Roman"/>
              </w:rPr>
              <w:t>21008,60</w:t>
            </w:r>
          </w:p>
        </w:tc>
        <w:tc>
          <w:tcPr>
            <w:tcW w:w="1134" w:type="dxa"/>
            <w:hideMark/>
          </w:tcPr>
          <w:p w:rsidR="002454FC" w:rsidRPr="00C75A4E" w:rsidRDefault="00286CF5" w:rsidP="00B4457C">
            <w:pPr>
              <w:ind w:firstLine="0"/>
              <w:jc w:val="center"/>
              <w:rPr>
                <w:rFonts w:ascii="Times New Roman" w:hAnsi="Times New Roman"/>
              </w:rPr>
            </w:pPr>
            <w:r>
              <w:rPr>
                <w:rFonts w:ascii="Times New Roman" w:hAnsi="Times New Roman"/>
              </w:rPr>
              <w:t>47700,00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55245,00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FB053F" w:rsidP="00B4457C">
            <w:pPr>
              <w:ind w:firstLine="0"/>
              <w:jc w:val="center"/>
              <w:rPr>
                <w:rFonts w:ascii="Times New Roman" w:hAnsi="Times New Roman"/>
              </w:rPr>
            </w:pPr>
            <w:r>
              <w:rPr>
                <w:rFonts w:ascii="Times New Roman" w:hAnsi="Times New Roman"/>
              </w:rPr>
              <w:t>700</w:t>
            </w:r>
            <w:r w:rsidR="001B4613">
              <w:rPr>
                <w:rFonts w:ascii="Times New Roman" w:hAnsi="Times New Roman"/>
              </w:rPr>
              <w:t>,00</w:t>
            </w:r>
          </w:p>
        </w:tc>
        <w:tc>
          <w:tcPr>
            <w:tcW w:w="1134" w:type="dxa"/>
            <w:hideMark/>
          </w:tcPr>
          <w:p w:rsidR="002454FC" w:rsidRPr="00B276A4" w:rsidRDefault="001B4613" w:rsidP="00B4457C">
            <w:pPr>
              <w:ind w:firstLine="0"/>
              <w:jc w:val="center"/>
              <w:rPr>
                <w:rFonts w:ascii="Times New Roman" w:hAnsi="Times New Roman"/>
              </w:rPr>
            </w:pPr>
            <w:r>
              <w:rPr>
                <w:rFonts w:ascii="Times New Roman" w:hAnsi="Times New Roman"/>
              </w:rPr>
              <w:t>6655,00</w:t>
            </w:r>
          </w:p>
        </w:tc>
        <w:tc>
          <w:tcPr>
            <w:tcW w:w="1134" w:type="dxa"/>
            <w:hideMark/>
          </w:tcPr>
          <w:p w:rsidR="002454FC" w:rsidRPr="00B276A4" w:rsidRDefault="001B4613" w:rsidP="00B4457C">
            <w:pPr>
              <w:ind w:firstLine="0"/>
              <w:jc w:val="center"/>
              <w:rPr>
                <w:rFonts w:ascii="Times New Roman" w:hAnsi="Times New Roman"/>
              </w:rPr>
            </w:pPr>
            <w:r>
              <w:rPr>
                <w:rFonts w:ascii="Times New Roman" w:hAnsi="Times New Roman"/>
              </w:rPr>
              <w:t>7320,00</w:t>
            </w:r>
          </w:p>
        </w:tc>
        <w:tc>
          <w:tcPr>
            <w:tcW w:w="1134" w:type="dxa"/>
            <w:hideMark/>
          </w:tcPr>
          <w:p w:rsidR="002454FC" w:rsidRPr="00B276A4" w:rsidRDefault="00286CF5" w:rsidP="00B4457C">
            <w:pPr>
              <w:ind w:firstLine="0"/>
              <w:jc w:val="center"/>
              <w:rPr>
                <w:rFonts w:ascii="Times New Roman" w:hAnsi="Times New Roman"/>
              </w:rPr>
            </w:pPr>
            <w:r>
              <w:rPr>
                <w:rFonts w:ascii="Times New Roman" w:hAnsi="Times New Roman"/>
              </w:rPr>
              <w:t>8050,00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8855,00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FB053F" w:rsidP="00B4457C">
            <w:pPr>
              <w:ind w:firstLine="0"/>
              <w:jc w:val="center"/>
              <w:rPr>
                <w:rFonts w:ascii="Times New Roman" w:hAnsi="Times New Roman"/>
              </w:rPr>
            </w:pPr>
            <w:r>
              <w:rPr>
                <w:rFonts w:ascii="Times New Roman" w:hAnsi="Times New Roman"/>
              </w:rPr>
              <w:t>700</w:t>
            </w:r>
            <w:r w:rsidR="001B4613">
              <w:rPr>
                <w:rFonts w:ascii="Times New Roman" w:hAnsi="Times New Roman"/>
              </w:rPr>
              <w:t>,00</w:t>
            </w:r>
          </w:p>
        </w:tc>
        <w:tc>
          <w:tcPr>
            <w:tcW w:w="1134" w:type="dxa"/>
            <w:hideMark/>
          </w:tcPr>
          <w:p w:rsidR="002454FC" w:rsidRPr="00B276A4" w:rsidRDefault="00FB053F" w:rsidP="00B4457C">
            <w:pPr>
              <w:ind w:firstLine="0"/>
              <w:jc w:val="center"/>
              <w:rPr>
                <w:rFonts w:ascii="Times New Roman" w:hAnsi="Times New Roman"/>
              </w:rPr>
            </w:pPr>
            <w:r>
              <w:rPr>
                <w:rFonts w:ascii="Times New Roman" w:hAnsi="Times New Roman"/>
              </w:rPr>
              <w:t>0</w:t>
            </w:r>
            <w:r w:rsidR="001B4613">
              <w:rPr>
                <w:rFonts w:ascii="Times New Roman" w:hAnsi="Times New Roman"/>
              </w:rPr>
              <w:t>,00</w:t>
            </w:r>
          </w:p>
        </w:tc>
        <w:tc>
          <w:tcPr>
            <w:tcW w:w="1134" w:type="dxa"/>
            <w:hideMark/>
          </w:tcPr>
          <w:p w:rsidR="002454FC" w:rsidRPr="00B276A4" w:rsidRDefault="00FB053F" w:rsidP="00B4457C">
            <w:pPr>
              <w:ind w:firstLine="0"/>
              <w:jc w:val="center"/>
              <w:rPr>
                <w:rFonts w:ascii="Times New Roman" w:hAnsi="Times New Roman"/>
              </w:rPr>
            </w:pPr>
            <w:r>
              <w:rPr>
                <w:rFonts w:ascii="Times New Roman" w:hAnsi="Times New Roman"/>
              </w:rPr>
              <w:t>0</w:t>
            </w:r>
            <w:r w:rsidR="001B4613">
              <w:rPr>
                <w:rFonts w:ascii="Times New Roman" w:hAnsi="Times New Roman"/>
              </w:rPr>
              <w:t>,00</w:t>
            </w:r>
          </w:p>
        </w:tc>
        <w:tc>
          <w:tcPr>
            <w:tcW w:w="1134" w:type="dxa"/>
            <w:hideMark/>
          </w:tcPr>
          <w:p w:rsidR="002454FC" w:rsidRPr="00B276A4" w:rsidRDefault="00286CF5" w:rsidP="00B4457C">
            <w:pPr>
              <w:ind w:firstLine="0"/>
              <w:jc w:val="center"/>
              <w:rPr>
                <w:rFonts w:ascii="Times New Roman" w:hAnsi="Times New Roman"/>
              </w:rPr>
            </w:pPr>
            <w:r>
              <w:rPr>
                <w:rFonts w:ascii="Times New Roman" w:hAnsi="Times New Roman"/>
              </w:rPr>
              <w:t>8050,00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8855,00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FB053F" w:rsidP="00B4457C">
            <w:pPr>
              <w:ind w:hanging="108"/>
              <w:jc w:val="center"/>
            </w:pPr>
            <w:r>
              <w:rPr>
                <w:rFonts w:ascii="Times New Roman" w:hAnsi="Times New Roman"/>
                <w:bCs/>
              </w:rPr>
              <w:t>19083,6</w:t>
            </w:r>
            <w:r w:rsidRPr="00620A20">
              <w:rPr>
                <w:rFonts w:ascii="Times New Roman" w:hAnsi="Times New Roman"/>
                <w:bCs/>
              </w:rPr>
              <w:t>0</w:t>
            </w:r>
          </w:p>
        </w:tc>
        <w:tc>
          <w:tcPr>
            <w:tcW w:w="1134" w:type="dxa"/>
            <w:hideMark/>
          </w:tcPr>
          <w:p w:rsidR="00B4457C" w:rsidRDefault="00B4457C" w:rsidP="00B4457C">
            <w:pPr>
              <w:ind w:firstLine="34"/>
              <w:jc w:val="center"/>
            </w:pPr>
            <w:r w:rsidRPr="003C24C6">
              <w:rPr>
                <w:rFonts w:ascii="Times New Roman" w:hAnsi="Times New Roman"/>
                <w:color w:val="000000"/>
              </w:rPr>
              <w:t>0,00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FB053F" w:rsidP="00B4457C">
            <w:pPr>
              <w:tabs>
                <w:tab w:val="left" w:pos="4300"/>
              </w:tabs>
              <w:ind w:firstLine="0"/>
              <w:jc w:val="center"/>
              <w:rPr>
                <w:rFonts w:ascii="Times New Roman" w:hAnsi="Times New Roman"/>
              </w:rPr>
            </w:pPr>
            <w:r>
              <w:rPr>
                <w:rFonts w:ascii="Times New Roman" w:hAnsi="Times New Roman"/>
                <w:bCs/>
              </w:rPr>
              <w:t>18740</w:t>
            </w:r>
            <w:r w:rsidRPr="00620A20">
              <w:rPr>
                <w:rFonts w:ascii="Times New Roman" w:hAnsi="Times New Roman"/>
                <w:bCs/>
              </w:rPr>
              <w:t>,00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FB053F" w:rsidP="00B4457C">
            <w:pPr>
              <w:ind w:firstLine="34"/>
              <w:jc w:val="center"/>
            </w:pPr>
            <w:r>
              <w:rPr>
                <w:rFonts w:ascii="Times New Roman" w:hAnsi="Times New Roman"/>
                <w:bCs/>
              </w:rPr>
              <w:t>343,6</w:t>
            </w:r>
            <w:r w:rsidRPr="00620A20">
              <w:rPr>
                <w:rFonts w:ascii="Times New Roman" w:hAnsi="Times New Roman"/>
                <w:bCs/>
              </w:rPr>
              <w:t>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restart"/>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4</w:t>
            </w:r>
          </w:p>
        </w:tc>
        <w:tc>
          <w:tcPr>
            <w:tcW w:w="2801" w:type="dxa"/>
            <w:vMerge w:val="restart"/>
          </w:tcPr>
          <w:p w:rsidR="00B4457C" w:rsidRPr="00E06D8A" w:rsidRDefault="00FB053F" w:rsidP="00E57B32">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B4457C" w:rsidRDefault="00FB053F" w:rsidP="00B4457C">
            <w:pPr>
              <w:ind w:firstLine="34"/>
              <w:jc w:val="center"/>
            </w:pPr>
            <w:r>
              <w:rPr>
                <w:rFonts w:ascii="Times New Roman" w:hAnsi="Times New Roman"/>
                <w:bCs/>
              </w:rPr>
              <w:t>579,50</w:t>
            </w:r>
          </w:p>
        </w:tc>
        <w:tc>
          <w:tcPr>
            <w:tcW w:w="1134" w:type="dxa"/>
          </w:tcPr>
          <w:p w:rsidR="00B4457C" w:rsidRDefault="00620600" w:rsidP="00B4457C">
            <w:pPr>
              <w:ind w:firstLine="34"/>
              <w:jc w:val="center"/>
            </w:pPr>
            <w:r>
              <w:rPr>
                <w:rFonts w:ascii="Times New Roman" w:hAnsi="Times New Roman"/>
                <w:color w:val="000000"/>
              </w:rPr>
              <w:t>1354,4</w:t>
            </w:r>
            <w:r w:rsidR="00B4457C" w:rsidRPr="00352DB7">
              <w:rPr>
                <w:rFonts w:ascii="Times New Roman" w:hAnsi="Times New Roman"/>
                <w:color w:val="000000"/>
              </w:rPr>
              <w:t>0</w:t>
            </w:r>
          </w:p>
        </w:tc>
        <w:tc>
          <w:tcPr>
            <w:tcW w:w="1134" w:type="dxa"/>
          </w:tcPr>
          <w:p w:rsidR="00B4457C" w:rsidRDefault="00620600" w:rsidP="00B4457C">
            <w:pPr>
              <w:ind w:firstLine="0"/>
              <w:jc w:val="center"/>
            </w:pPr>
            <w:r>
              <w:rPr>
                <w:rFonts w:ascii="Times New Roman" w:hAnsi="Times New Roman"/>
                <w:color w:val="000000"/>
              </w:rPr>
              <w:t>2127,6</w:t>
            </w:r>
            <w:r w:rsidR="00B4457C" w:rsidRPr="00352DB7">
              <w:rPr>
                <w:rFonts w:ascii="Times New Roman" w:hAnsi="Times New Roman"/>
                <w:color w:val="000000"/>
              </w:rPr>
              <w:t>0</w:t>
            </w:r>
          </w:p>
        </w:tc>
        <w:tc>
          <w:tcPr>
            <w:tcW w:w="1134" w:type="dxa"/>
          </w:tcPr>
          <w:p w:rsidR="00B4457C" w:rsidRDefault="00B4457C" w:rsidP="00B4457C">
            <w:pPr>
              <w:ind w:firstLine="33"/>
              <w:jc w:val="center"/>
            </w:pPr>
            <w:r w:rsidRPr="00352DB7">
              <w:rPr>
                <w:rFonts w:ascii="Times New Roman" w:hAnsi="Times New Roman"/>
                <w:color w:val="000000"/>
              </w:rPr>
              <w:t>0,00</w:t>
            </w:r>
          </w:p>
        </w:tc>
        <w:tc>
          <w:tcPr>
            <w:tcW w:w="1134" w:type="dxa"/>
            <w:noWrap/>
          </w:tcPr>
          <w:p w:rsidR="00B4457C" w:rsidRDefault="00B4457C" w:rsidP="00B4457C">
            <w:pPr>
              <w:ind w:firstLine="0"/>
              <w:jc w:val="center"/>
            </w:pPr>
            <w:r w:rsidRPr="00352DB7">
              <w:rPr>
                <w:rFonts w:ascii="Times New Roman" w:hAnsi="Times New Roman"/>
                <w:color w:val="000000"/>
              </w:rPr>
              <w:t>0,00</w:t>
            </w:r>
          </w:p>
        </w:tc>
        <w:tc>
          <w:tcPr>
            <w:tcW w:w="1134" w:type="dxa"/>
            <w:noWrap/>
          </w:tcPr>
          <w:p w:rsidR="00B4457C" w:rsidRDefault="00B4457C" w:rsidP="00B4457C">
            <w:pPr>
              <w:ind w:firstLine="33"/>
              <w:jc w:val="center"/>
            </w:pPr>
            <w:r w:rsidRPr="00352DB7">
              <w:rPr>
                <w:rFonts w:ascii="Times New Roman" w:hAnsi="Times New Roman"/>
                <w:color w:val="000000"/>
              </w:rPr>
              <w:t>0,00</w:t>
            </w:r>
          </w:p>
        </w:tc>
        <w:tc>
          <w:tcPr>
            <w:tcW w:w="1134" w:type="dxa"/>
          </w:tcPr>
          <w:p w:rsidR="00B4457C" w:rsidRDefault="00B4457C" w:rsidP="00B4457C">
            <w:pPr>
              <w:ind w:firstLine="0"/>
              <w:jc w:val="center"/>
            </w:pPr>
            <w:r w:rsidRPr="00352DB7">
              <w:rPr>
                <w:rFonts w:ascii="Times New Roman" w:hAnsi="Times New Roman"/>
                <w:color w:val="000000"/>
              </w:rPr>
              <w:t>0,00</w:t>
            </w:r>
          </w:p>
        </w:tc>
        <w:tc>
          <w:tcPr>
            <w:tcW w:w="1134" w:type="dxa"/>
          </w:tcPr>
          <w:p w:rsidR="00B4457C" w:rsidRDefault="00B4457C" w:rsidP="00B4457C">
            <w:pPr>
              <w:ind w:firstLine="0"/>
              <w:jc w:val="center"/>
            </w:pPr>
            <w:r w:rsidRPr="00352DB7">
              <w:rPr>
                <w:rFonts w:ascii="Times New Roman" w:hAnsi="Times New Roman"/>
                <w:color w:val="000000"/>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FB053F" w:rsidP="00B4457C">
            <w:pPr>
              <w:tabs>
                <w:tab w:val="left" w:pos="4300"/>
              </w:tabs>
              <w:ind w:firstLine="0"/>
              <w:jc w:val="center"/>
              <w:rPr>
                <w:rFonts w:ascii="Times New Roman" w:hAnsi="Times New Roman"/>
              </w:rPr>
            </w:pPr>
            <w:r>
              <w:rPr>
                <w:rFonts w:ascii="Times New Roman" w:hAnsi="Times New Roman"/>
                <w:color w:val="000000"/>
              </w:rPr>
              <w:t>569</w:t>
            </w:r>
            <w:r w:rsidR="00B4457C">
              <w:rPr>
                <w:rFonts w:ascii="Times New Roman" w:hAnsi="Times New Roman"/>
                <w:color w:val="000000"/>
              </w:rPr>
              <w:t>,00</w:t>
            </w:r>
          </w:p>
        </w:tc>
        <w:tc>
          <w:tcPr>
            <w:tcW w:w="1134" w:type="dxa"/>
          </w:tcPr>
          <w:p w:rsidR="00B4457C" w:rsidRPr="00C75A4E" w:rsidRDefault="00620600" w:rsidP="00B4457C">
            <w:pPr>
              <w:tabs>
                <w:tab w:val="left" w:pos="4300"/>
              </w:tabs>
              <w:ind w:firstLine="0"/>
              <w:jc w:val="center"/>
              <w:rPr>
                <w:rFonts w:ascii="Times New Roman" w:hAnsi="Times New Roman"/>
              </w:rPr>
            </w:pPr>
            <w:r>
              <w:rPr>
                <w:rFonts w:ascii="Times New Roman" w:hAnsi="Times New Roman"/>
              </w:rPr>
              <w:t>1330</w:t>
            </w:r>
            <w:r w:rsidR="00B4457C">
              <w:rPr>
                <w:rFonts w:ascii="Times New Roman" w:hAnsi="Times New Roman"/>
              </w:rPr>
              <w:t>,00</w:t>
            </w:r>
          </w:p>
        </w:tc>
        <w:tc>
          <w:tcPr>
            <w:tcW w:w="1134" w:type="dxa"/>
          </w:tcPr>
          <w:p w:rsidR="00B4457C" w:rsidRPr="00C75A4E" w:rsidRDefault="00620600" w:rsidP="00B4457C">
            <w:pPr>
              <w:tabs>
                <w:tab w:val="left" w:pos="4300"/>
              </w:tabs>
              <w:ind w:firstLine="0"/>
              <w:jc w:val="center"/>
              <w:rPr>
                <w:rFonts w:ascii="Times New Roman" w:hAnsi="Times New Roman"/>
              </w:rPr>
            </w:pPr>
            <w:r>
              <w:rPr>
                <w:rFonts w:ascii="Times New Roman" w:hAnsi="Times New Roman"/>
              </w:rPr>
              <w:t>2085</w:t>
            </w:r>
            <w:r w:rsidR="00B4457C">
              <w:rPr>
                <w:rFonts w:ascii="Times New Roman" w:hAnsi="Times New Roman"/>
              </w:rPr>
              <w:t>,00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842"/>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FB053F" w:rsidP="00B4457C">
            <w:pPr>
              <w:ind w:firstLine="34"/>
              <w:jc w:val="center"/>
            </w:pPr>
            <w:r>
              <w:rPr>
                <w:rFonts w:ascii="Times New Roman" w:hAnsi="Times New Roman"/>
                <w:color w:val="000000"/>
              </w:rPr>
              <w:t>10,5</w:t>
            </w:r>
            <w:r w:rsidR="00B4457C" w:rsidRPr="009446FB">
              <w:rPr>
                <w:rFonts w:ascii="Times New Roman" w:hAnsi="Times New Roman"/>
                <w:color w:val="000000"/>
              </w:rPr>
              <w:t>0</w:t>
            </w:r>
          </w:p>
        </w:tc>
        <w:tc>
          <w:tcPr>
            <w:tcW w:w="1134" w:type="dxa"/>
          </w:tcPr>
          <w:p w:rsidR="00B4457C" w:rsidRDefault="00620600" w:rsidP="00B4457C">
            <w:pPr>
              <w:ind w:firstLine="34"/>
              <w:jc w:val="center"/>
            </w:pPr>
            <w:r>
              <w:rPr>
                <w:rFonts w:ascii="Times New Roman" w:hAnsi="Times New Roman"/>
                <w:color w:val="000000"/>
              </w:rPr>
              <w:t>24,4</w:t>
            </w:r>
            <w:r w:rsidR="00B4457C" w:rsidRPr="009446FB">
              <w:rPr>
                <w:rFonts w:ascii="Times New Roman" w:hAnsi="Times New Roman"/>
                <w:color w:val="000000"/>
              </w:rPr>
              <w:t>0</w:t>
            </w:r>
          </w:p>
        </w:tc>
        <w:tc>
          <w:tcPr>
            <w:tcW w:w="1134" w:type="dxa"/>
          </w:tcPr>
          <w:p w:rsidR="00B4457C" w:rsidRDefault="00620600" w:rsidP="00B4457C">
            <w:pPr>
              <w:ind w:firstLine="34"/>
              <w:jc w:val="center"/>
            </w:pPr>
            <w:r>
              <w:rPr>
                <w:rFonts w:ascii="Times New Roman" w:hAnsi="Times New Roman"/>
                <w:color w:val="000000"/>
              </w:rPr>
              <w:t>42,6</w:t>
            </w:r>
            <w:r w:rsidR="00B4457C" w:rsidRPr="009446FB">
              <w:rPr>
                <w:rFonts w:ascii="Times New Roman" w:hAnsi="Times New Roman"/>
                <w:color w:val="000000"/>
              </w:rPr>
              <w:t>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noWrap/>
          </w:tcPr>
          <w:p w:rsidR="00B4457C" w:rsidRDefault="00B4457C" w:rsidP="00B4457C">
            <w:pPr>
              <w:ind w:firstLine="34"/>
              <w:jc w:val="center"/>
            </w:pPr>
            <w:r w:rsidRPr="009446FB">
              <w:rPr>
                <w:rFonts w:ascii="Times New Roman" w:hAnsi="Times New Roman"/>
                <w:color w:val="000000"/>
              </w:rPr>
              <w:t>0,00</w:t>
            </w:r>
          </w:p>
        </w:tc>
        <w:tc>
          <w:tcPr>
            <w:tcW w:w="1134" w:type="dxa"/>
            <w:noWrap/>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4"/>
              <w:jc w:val="center"/>
            </w:pPr>
            <w:r w:rsidRPr="009446FB">
              <w:rPr>
                <w:rFonts w:ascii="Times New Roman" w:hAnsi="Times New Roman"/>
                <w:color w:val="000000"/>
              </w:rPr>
              <w:t>0,00</w:t>
            </w:r>
          </w:p>
        </w:tc>
      </w:tr>
      <w:tr w:rsidR="00B4457C" w:rsidRPr="00C75A4E" w:rsidTr="00EF06F9">
        <w:trPr>
          <w:trHeight w:val="406"/>
        </w:trPr>
        <w:tc>
          <w:tcPr>
            <w:tcW w:w="2410" w:type="dxa"/>
            <w:vMerge/>
          </w:tcPr>
          <w:p w:rsidR="00B4457C" w:rsidRPr="00E06D8A" w:rsidRDefault="00B4457C" w:rsidP="00B4457C">
            <w:pPr>
              <w:ind w:right="-108" w:firstLine="0"/>
              <w:rPr>
                <w:rFonts w:ascii="Times New Roman" w:hAnsi="Times New Roman"/>
              </w:rPr>
            </w:pPr>
          </w:p>
        </w:tc>
        <w:tc>
          <w:tcPr>
            <w:tcW w:w="2801" w:type="dxa"/>
            <w:vMerge/>
          </w:tcPr>
          <w:p w:rsidR="00B4457C" w:rsidRDefault="00B4457C" w:rsidP="00B4457C">
            <w:pPr>
              <w:ind w:firstLine="0"/>
              <w:jc w:val="left"/>
              <w:rPr>
                <w:rFonts w:ascii="Times New Roman" w:hAnsi="Times New Roman"/>
                <w:bCs/>
                <w:lang w:eastAsia="en-US"/>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bl>
    <w:p w:rsidR="00C111EF" w:rsidRDefault="00C111EF" w:rsidP="006D2A9B">
      <w:pPr>
        <w:ind w:firstLine="0"/>
        <w:jc w:val="left"/>
        <w:rPr>
          <w:rFonts w:ascii="Times New Roman" w:hAnsi="Times New Roman"/>
          <w:sz w:val="26"/>
          <w:szCs w:val="26"/>
        </w:rPr>
      </w:pPr>
    </w:p>
    <w:sectPr w:rsidR="00C111EF" w:rsidSect="00EF06F9">
      <w:headerReference w:type="even" r:id="rId8"/>
      <w:pgSz w:w="16834" w:h="11909" w:orient="landscape"/>
      <w:pgMar w:top="426" w:right="720" w:bottom="28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278" w:rsidRDefault="00513278">
      <w:r>
        <w:separator/>
      </w:r>
    </w:p>
  </w:endnote>
  <w:endnote w:type="continuationSeparator" w:id="1">
    <w:p w:rsidR="00513278" w:rsidRDefault="00513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278" w:rsidRDefault="00513278">
      <w:r>
        <w:separator/>
      </w:r>
    </w:p>
  </w:footnote>
  <w:footnote w:type="continuationSeparator" w:id="1">
    <w:p w:rsidR="00513278" w:rsidRDefault="005132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194546"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461E7"/>
    <w:rsid w:val="00152F9C"/>
    <w:rsid w:val="001557BD"/>
    <w:rsid w:val="0016335D"/>
    <w:rsid w:val="00166E35"/>
    <w:rsid w:val="00170FE4"/>
    <w:rsid w:val="001721C0"/>
    <w:rsid w:val="00172DDA"/>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0C96"/>
    <w:rsid w:val="003A6796"/>
    <w:rsid w:val="003B035E"/>
    <w:rsid w:val="003B0683"/>
    <w:rsid w:val="003C0B2E"/>
    <w:rsid w:val="003D4797"/>
    <w:rsid w:val="003D51AC"/>
    <w:rsid w:val="003D764C"/>
    <w:rsid w:val="003F0485"/>
    <w:rsid w:val="003F183B"/>
    <w:rsid w:val="003F29BA"/>
    <w:rsid w:val="003F7AAA"/>
    <w:rsid w:val="004008F0"/>
    <w:rsid w:val="00403874"/>
    <w:rsid w:val="0041057E"/>
    <w:rsid w:val="00414690"/>
    <w:rsid w:val="00416D5B"/>
    <w:rsid w:val="00421CD7"/>
    <w:rsid w:val="00426D78"/>
    <w:rsid w:val="00431833"/>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B03C3"/>
    <w:rsid w:val="005B1343"/>
    <w:rsid w:val="005B54B4"/>
    <w:rsid w:val="005C1D5F"/>
    <w:rsid w:val="005C70E1"/>
    <w:rsid w:val="005D2064"/>
    <w:rsid w:val="005E3F1B"/>
    <w:rsid w:val="005E4256"/>
    <w:rsid w:val="005E5C3D"/>
    <w:rsid w:val="005E606E"/>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5DA2"/>
    <w:rsid w:val="0066771A"/>
    <w:rsid w:val="006751A9"/>
    <w:rsid w:val="00677654"/>
    <w:rsid w:val="006809D7"/>
    <w:rsid w:val="00682C2B"/>
    <w:rsid w:val="00690388"/>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47DE"/>
    <w:rsid w:val="009572B5"/>
    <w:rsid w:val="00965C92"/>
    <w:rsid w:val="009706D7"/>
    <w:rsid w:val="00971EB7"/>
    <w:rsid w:val="009751C6"/>
    <w:rsid w:val="00980124"/>
    <w:rsid w:val="00985FAB"/>
    <w:rsid w:val="00997B3B"/>
    <w:rsid w:val="009A10B9"/>
    <w:rsid w:val="009A1A94"/>
    <w:rsid w:val="009A2E99"/>
    <w:rsid w:val="009A6266"/>
    <w:rsid w:val="009A6C08"/>
    <w:rsid w:val="009B4D32"/>
    <w:rsid w:val="009B7FCB"/>
    <w:rsid w:val="009C3DB1"/>
    <w:rsid w:val="009C7E67"/>
    <w:rsid w:val="009D10DA"/>
    <w:rsid w:val="009D1AD6"/>
    <w:rsid w:val="009D3952"/>
    <w:rsid w:val="009D7EAD"/>
    <w:rsid w:val="009E020C"/>
    <w:rsid w:val="009E0B18"/>
    <w:rsid w:val="009E4C72"/>
    <w:rsid w:val="009F0615"/>
    <w:rsid w:val="009F071F"/>
    <w:rsid w:val="009F23C3"/>
    <w:rsid w:val="00A0251A"/>
    <w:rsid w:val="00A0382A"/>
    <w:rsid w:val="00A060F8"/>
    <w:rsid w:val="00A1129A"/>
    <w:rsid w:val="00A1188B"/>
    <w:rsid w:val="00A17EE8"/>
    <w:rsid w:val="00A23B2F"/>
    <w:rsid w:val="00A30A29"/>
    <w:rsid w:val="00A31D05"/>
    <w:rsid w:val="00A3363A"/>
    <w:rsid w:val="00A346B6"/>
    <w:rsid w:val="00A365E8"/>
    <w:rsid w:val="00A37C78"/>
    <w:rsid w:val="00A40A8C"/>
    <w:rsid w:val="00A413CF"/>
    <w:rsid w:val="00A47D5D"/>
    <w:rsid w:val="00A628A0"/>
    <w:rsid w:val="00A73BC7"/>
    <w:rsid w:val="00A949A0"/>
    <w:rsid w:val="00A962E9"/>
    <w:rsid w:val="00A97038"/>
    <w:rsid w:val="00AA3163"/>
    <w:rsid w:val="00AA6F0D"/>
    <w:rsid w:val="00AB47FD"/>
    <w:rsid w:val="00AB6373"/>
    <w:rsid w:val="00AB6A8F"/>
    <w:rsid w:val="00AC65F8"/>
    <w:rsid w:val="00AD0557"/>
    <w:rsid w:val="00AE4863"/>
    <w:rsid w:val="00AE7B66"/>
    <w:rsid w:val="00AF10FF"/>
    <w:rsid w:val="00AF1FFF"/>
    <w:rsid w:val="00AF2D08"/>
    <w:rsid w:val="00AF7AF8"/>
    <w:rsid w:val="00AF7FE0"/>
    <w:rsid w:val="00B0584B"/>
    <w:rsid w:val="00B06DF9"/>
    <w:rsid w:val="00B10C42"/>
    <w:rsid w:val="00B15578"/>
    <w:rsid w:val="00B2153C"/>
    <w:rsid w:val="00B21A03"/>
    <w:rsid w:val="00B274DE"/>
    <w:rsid w:val="00B276A4"/>
    <w:rsid w:val="00B30B5D"/>
    <w:rsid w:val="00B3661F"/>
    <w:rsid w:val="00B421DE"/>
    <w:rsid w:val="00B42C35"/>
    <w:rsid w:val="00B42E8C"/>
    <w:rsid w:val="00B43FBB"/>
    <w:rsid w:val="00B4457C"/>
    <w:rsid w:val="00B5299A"/>
    <w:rsid w:val="00B6318B"/>
    <w:rsid w:val="00B64F67"/>
    <w:rsid w:val="00B67A49"/>
    <w:rsid w:val="00B70E2A"/>
    <w:rsid w:val="00B73B5F"/>
    <w:rsid w:val="00B74F69"/>
    <w:rsid w:val="00B81F72"/>
    <w:rsid w:val="00B86907"/>
    <w:rsid w:val="00B903AA"/>
    <w:rsid w:val="00B926DB"/>
    <w:rsid w:val="00B94971"/>
    <w:rsid w:val="00B94BC5"/>
    <w:rsid w:val="00BA05C3"/>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55B7"/>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315"/>
    <w:rsid w:val="00CE1D3F"/>
    <w:rsid w:val="00CE308F"/>
    <w:rsid w:val="00CF004E"/>
    <w:rsid w:val="00CF48CF"/>
    <w:rsid w:val="00CF4C4A"/>
    <w:rsid w:val="00D023DB"/>
    <w:rsid w:val="00D056F4"/>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A5A7A"/>
    <w:rsid w:val="00EB0F39"/>
    <w:rsid w:val="00EB1698"/>
    <w:rsid w:val="00EC20F2"/>
    <w:rsid w:val="00EC279C"/>
    <w:rsid w:val="00EC6EE9"/>
    <w:rsid w:val="00ED0F38"/>
    <w:rsid w:val="00ED5F23"/>
    <w:rsid w:val="00EE2C25"/>
    <w:rsid w:val="00EE4D1F"/>
    <w:rsid w:val="00EF06F9"/>
    <w:rsid w:val="00EF45F6"/>
    <w:rsid w:val="00EF61BC"/>
    <w:rsid w:val="00F023A2"/>
    <w:rsid w:val="00F027FE"/>
    <w:rsid w:val="00F0592E"/>
    <w:rsid w:val="00F13FC0"/>
    <w:rsid w:val="00F160F6"/>
    <w:rsid w:val="00F25ACE"/>
    <w:rsid w:val="00F26EAA"/>
    <w:rsid w:val="00F31C24"/>
    <w:rsid w:val="00F40C00"/>
    <w:rsid w:val="00F42460"/>
    <w:rsid w:val="00F50701"/>
    <w:rsid w:val="00F51681"/>
    <w:rsid w:val="00F516C4"/>
    <w:rsid w:val="00F51FE3"/>
    <w:rsid w:val="00F52661"/>
    <w:rsid w:val="00F52D65"/>
    <w:rsid w:val="00F52DD9"/>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BC4BA-EB5A-4843-AC3A-B48C1BD6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24</TotalTime>
  <Pages>1</Pages>
  <Words>491</Words>
  <Characters>2802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8</cp:revision>
  <cp:lastPrinted>2020-11-25T13:16:00Z</cp:lastPrinted>
  <dcterms:created xsi:type="dcterms:W3CDTF">2020-11-24T08:49:00Z</dcterms:created>
  <dcterms:modified xsi:type="dcterms:W3CDTF">2021-03-09T13:16:00Z</dcterms:modified>
</cp:coreProperties>
</file>