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9B" w:rsidRDefault="002A1B9B" w:rsidP="00165AB9">
      <w:pPr>
        <w:pStyle w:val="a5"/>
        <w:spacing w:before="0"/>
        <w:rPr>
          <w:spacing w:val="30"/>
          <w:sz w:val="28"/>
          <w:szCs w:val="28"/>
        </w:rPr>
      </w:pPr>
    </w:p>
    <w:p w:rsidR="00D778D7" w:rsidRPr="00165AB9" w:rsidRDefault="00617369" w:rsidP="00617369">
      <w:pPr>
        <w:pStyle w:val="a5"/>
        <w:tabs>
          <w:tab w:val="left" w:pos="4562"/>
          <w:tab w:val="center" w:pos="4960"/>
        </w:tabs>
        <w:spacing w:before="0"/>
        <w:jc w:val="left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ab/>
      </w:r>
      <w:r>
        <w:rPr>
          <w:spacing w:val="30"/>
          <w:sz w:val="28"/>
          <w:szCs w:val="28"/>
        </w:rPr>
        <w:tab/>
      </w:r>
      <w:r w:rsidR="00D778D7" w:rsidRPr="00165AB9">
        <w:rPr>
          <w:noProof/>
          <w:spacing w:val="3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2730729</wp:posOffset>
            </wp:positionH>
            <wp:positionV relativeFrom="paragraph">
              <wp:posOffset>-412852</wp:posOffset>
            </wp:positionV>
            <wp:extent cx="514959" cy="643738"/>
            <wp:effectExtent l="19050" t="0" r="0" b="0"/>
            <wp:wrapNone/>
            <wp:docPr id="1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59" cy="643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369" w:rsidRDefault="00617369" w:rsidP="00165AB9">
      <w:pPr>
        <w:pStyle w:val="a5"/>
        <w:spacing w:before="0"/>
        <w:rPr>
          <w:spacing w:val="30"/>
          <w:sz w:val="28"/>
          <w:szCs w:val="28"/>
        </w:rPr>
      </w:pPr>
    </w:p>
    <w:p w:rsidR="008C3FAE" w:rsidRPr="00165AB9" w:rsidRDefault="00D778D7" w:rsidP="00165AB9">
      <w:pPr>
        <w:pStyle w:val="a5"/>
        <w:spacing w:before="0"/>
        <w:rPr>
          <w:spacing w:val="30"/>
          <w:sz w:val="28"/>
          <w:szCs w:val="28"/>
        </w:rPr>
      </w:pPr>
      <w:r w:rsidRPr="00165AB9">
        <w:rPr>
          <w:spacing w:val="30"/>
          <w:sz w:val="28"/>
          <w:szCs w:val="28"/>
        </w:rPr>
        <w:t>МУНИЦИПАЛЬНЫЙ</w:t>
      </w:r>
      <w:r w:rsidR="008C3FAE" w:rsidRPr="00165AB9">
        <w:rPr>
          <w:spacing w:val="30"/>
          <w:sz w:val="28"/>
          <w:szCs w:val="28"/>
        </w:rPr>
        <w:t xml:space="preserve"> </w:t>
      </w:r>
      <w:r w:rsidRPr="00165AB9">
        <w:rPr>
          <w:spacing w:val="30"/>
          <w:sz w:val="28"/>
          <w:szCs w:val="28"/>
        </w:rPr>
        <w:t>ОТДЕЛ</w:t>
      </w:r>
    </w:p>
    <w:p w:rsidR="008C3FAE" w:rsidRPr="00165AB9" w:rsidRDefault="00D778D7" w:rsidP="00165AB9">
      <w:pPr>
        <w:pStyle w:val="a5"/>
        <w:spacing w:before="0"/>
        <w:rPr>
          <w:spacing w:val="30"/>
          <w:sz w:val="28"/>
          <w:szCs w:val="28"/>
        </w:rPr>
      </w:pPr>
      <w:r w:rsidRPr="00165AB9">
        <w:rPr>
          <w:spacing w:val="30"/>
          <w:sz w:val="28"/>
          <w:szCs w:val="28"/>
        </w:rPr>
        <w:t>ПО УПРАВЛЕНИЮ МУНИЦИПАЛЬНЫМ ИМУЩЕСТВОМ</w:t>
      </w:r>
    </w:p>
    <w:p w:rsidR="008C3FAE" w:rsidRPr="00165AB9" w:rsidRDefault="00D778D7" w:rsidP="00165AB9">
      <w:pPr>
        <w:pStyle w:val="a5"/>
        <w:spacing w:before="0"/>
        <w:rPr>
          <w:spacing w:val="30"/>
          <w:sz w:val="28"/>
          <w:szCs w:val="28"/>
        </w:rPr>
      </w:pPr>
      <w:r w:rsidRPr="00165AB9">
        <w:rPr>
          <w:spacing w:val="30"/>
          <w:sz w:val="28"/>
          <w:szCs w:val="28"/>
        </w:rPr>
        <w:t xml:space="preserve">АДМИНИСТРАЦИИ </w:t>
      </w:r>
      <w:proofErr w:type="gramStart"/>
      <w:r w:rsidRPr="00165AB9">
        <w:rPr>
          <w:spacing w:val="30"/>
          <w:sz w:val="28"/>
          <w:szCs w:val="28"/>
        </w:rPr>
        <w:t>ПАВЛОВСКОГО</w:t>
      </w:r>
      <w:proofErr w:type="gramEnd"/>
      <w:r w:rsidRPr="00165AB9">
        <w:rPr>
          <w:spacing w:val="30"/>
          <w:sz w:val="28"/>
          <w:szCs w:val="28"/>
        </w:rPr>
        <w:t xml:space="preserve"> МУНИЦИПАЛЬНОГО</w:t>
      </w:r>
    </w:p>
    <w:p w:rsidR="00D778D7" w:rsidRPr="00165AB9" w:rsidRDefault="00D778D7" w:rsidP="00165AB9">
      <w:pPr>
        <w:pStyle w:val="a5"/>
        <w:spacing w:before="0"/>
        <w:rPr>
          <w:szCs w:val="28"/>
        </w:rPr>
      </w:pPr>
      <w:r w:rsidRPr="00165AB9">
        <w:rPr>
          <w:spacing w:val="30"/>
          <w:sz w:val="28"/>
          <w:szCs w:val="28"/>
        </w:rPr>
        <w:t>РАЙОНА</w:t>
      </w:r>
    </w:p>
    <w:p w:rsidR="008C3FAE" w:rsidRPr="00165AB9" w:rsidRDefault="008C3FAE" w:rsidP="00165AB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778D7" w:rsidRPr="00165AB9" w:rsidRDefault="00D778D7" w:rsidP="00165AB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Pr="00165AB9" w:rsidRDefault="000B0A21" w:rsidP="000B0A21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РАСПОРЯЖЕНИЕ</w:t>
      </w:r>
    </w:p>
    <w:p w:rsidR="002A1B9B" w:rsidRDefault="002A1B9B" w:rsidP="00165AB9">
      <w:pPr>
        <w:jc w:val="both"/>
        <w:rPr>
          <w:sz w:val="26"/>
          <w:szCs w:val="26"/>
        </w:rPr>
      </w:pPr>
    </w:p>
    <w:p w:rsidR="0085632C" w:rsidRPr="00165AB9" w:rsidRDefault="00276CAE" w:rsidP="00165AB9">
      <w:pPr>
        <w:jc w:val="both"/>
        <w:rPr>
          <w:sz w:val="26"/>
          <w:szCs w:val="26"/>
        </w:rPr>
      </w:pPr>
      <w:r w:rsidRPr="00165AB9">
        <w:rPr>
          <w:sz w:val="26"/>
          <w:szCs w:val="26"/>
        </w:rPr>
        <w:t>09</w:t>
      </w:r>
      <w:r w:rsidR="0085632C" w:rsidRPr="00165AB9">
        <w:rPr>
          <w:sz w:val="26"/>
          <w:szCs w:val="26"/>
        </w:rPr>
        <w:t>.</w:t>
      </w:r>
      <w:r w:rsidRPr="00165AB9">
        <w:rPr>
          <w:sz w:val="26"/>
          <w:szCs w:val="26"/>
        </w:rPr>
        <w:t>01</w:t>
      </w:r>
      <w:r w:rsidR="0085632C" w:rsidRPr="00165AB9">
        <w:rPr>
          <w:sz w:val="26"/>
          <w:szCs w:val="26"/>
        </w:rPr>
        <w:t>.201</w:t>
      </w:r>
      <w:r w:rsidRPr="00165AB9">
        <w:rPr>
          <w:sz w:val="26"/>
          <w:szCs w:val="26"/>
        </w:rPr>
        <w:t xml:space="preserve">8 </w:t>
      </w:r>
      <w:r w:rsidR="0085632C" w:rsidRPr="00165AB9">
        <w:rPr>
          <w:sz w:val="26"/>
          <w:szCs w:val="26"/>
        </w:rPr>
        <w:t xml:space="preserve">г. </w:t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  <w:t xml:space="preserve">       </w:t>
      </w:r>
      <w:r w:rsidR="00842180" w:rsidRPr="00165AB9">
        <w:rPr>
          <w:sz w:val="26"/>
          <w:szCs w:val="26"/>
        </w:rPr>
        <w:t xml:space="preserve">  </w:t>
      </w:r>
      <w:r w:rsidR="0085632C" w:rsidRPr="00165AB9">
        <w:rPr>
          <w:sz w:val="26"/>
          <w:szCs w:val="26"/>
        </w:rPr>
        <w:t xml:space="preserve">  </w:t>
      </w:r>
      <w:r w:rsidR="004136D2" w:rsidRPr="00165AB9">
        <w:rPr>
          <w:sz w:val="26"/>
          <w:szCs w:val="26"/>
        </w:rPr>
        <w:t xml:space="preserve">             </w:t>
      </w:r>
      <w:r w:rsidR="0085632C" w:rsidRPr="00165AB9">
        <w:rPr>
          <w:sz w:val="26"/>
          <w:szCs w:val="26"/>
        </w:rPr>
        <w:t xml:space="preserve">№ </w:t>
      </w:r>
      <w:r w:rsidR="00FA7191" w:rsidRPr="00165AB9">
        <w:rPr>
          <w:sz w:val="26"/>
          <w:szCs w:val="26"/>
        </w:rPr>
        <w:t>2</w:t>
      </w:r>
    </w:p>
    <w:p w:rsidR="0085632C" w:rsidRPr="00165AB9" w:rsidRDefault="0085632C" w:rsidP="00165AB9">
      <w:pPr>
        <w:jc w:val="center"/>
        <w:rPr>
          <w:sz w:val="26"/>
          <w:szCs w:val="26"/>
        </w:rPr>
      </w:pPr>
      <w:r w:rsidRPr="00165AB9">
        <w:rPr>
          <w:sz w:val="26"/>
          <w:szCs w:val="26"/>
        </w:rPr>
        <w:t xml:space="preserve"> </w:t>
      </w:r>
    </w:p>
    <w:p w:rsidR="0085632C" w:rsidRPr="00165AB9" w:rsidRDefault="0085632C" w:rsidP="00165AB9">
      <w:pPr>
        <w:pStyle w:val="ConsPlusNormal"/>
        <w:widowControl/>
        <w:ind w:right="-55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B0A21" w:rsidRDefault="0085632C" w:rsidP="000B0A21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 w:rsidRPr="000B0A21">
        <w:rPr>
          <w:rFonts w:ascii="Times New Roman" w:hAnsi="Times New Roman" w:cs="Times New Roman"/>
          <w:sz w:val="28"/>
          <w:szCs w:val="28"/>
        </w:rPr>
        <w:t>О</w:t>
      </w:r>
      <w:r w:rsidR="00842180" w:rsidRPr="000B0A2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76CAE" w:rsidRPr="000B0A21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0B0A21" w:rsidRDefault="00276CAE" w:rsidP="000B0A21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 w:rsidRPr="000B0A21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 </w:t>
      </w:r>
      <w:proofErr w:type="gramStart"/>
      <w:r w:rsidRPr="000B0A21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0B0A21" w:rsidRDefault="00276CAE" w:rsidP="000B0A21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 w:rsidRPr="000B0A21">
        <w:rPr>
          <w:rFonts w:ascii="Times New Roman" w:hAnsi="Times New Roman" w:cs="Times New Roman"/>
          <w:sz w:val="28"/>
          <w:szCs w:val="28"/>
        </w:rPr>
        <w:t>законодательства на территории Павловского</w:t>
      </w:r>
    </w:p>
    <w:p w:rsidR="0085632C" w:rsidRPr="000B0A21" w:rsidRDefault="00276CAE" w:rsidP="000B0A21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 w:rsidRPr="000B0A21">
        <w:rPr>
          <w:rFonts w:ascii="Times New Roman" w:hAnsi="Times New Roman" w:cs="Times New Roman"/>
          <w:sz w:val="28"/>
          <w:szCs w:val="28"/>
        </w:rPr>
        <w:t>муниципального района  в 2018 году</w:t>
      </w:r>
    </w:p>
    <w:p w:rsidR="0085632C" w:rsidRPr="00165AB9" w:rsidRDefault="0085632C" w:rsidP="00165AB9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</w:p>
    <w:p w:rsidR="0085632C" w:rsidRPr="00165AB9" w:rsidRDefault="0085632C" w:rsidP="00165AB9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</w:p>
    <w:p w:rsidR="003C0AFB" w:rsidRPr="003C0AFB" w:rsidRDefault="00276CAE" w:rsidP="003C0AF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165AB9">
        <w:rPr>
          <w:sz w:val="26"/>
          <w:szCs w:val="26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5632C" w:rsidRPr="00165AB9">
        <w:rPr>
          <w:sz w:val="26"/>
          <w:szCs w:val="26"/>
        </w:rPr>
        <w:t xml:space="preserve">, </w:t>
      </w:r>
      <w:r w:rsidRPr="00165AB9">
        <w:rPr>
          <w:sz w:val="26"/>
          <w:szCs w:val="26"/>
        </w:rPr>
        <w:t>Положением о муниципальном отделе по управлению муниципальным имуществом администрации Павловского муниципального района, утвержденн</w:t>
      </w:r>
      <w:r w:rsidR="009A066F">
        <w:rPr>
          <w:sz w:val="26"/>
          <w:szCs w:val="26"/>
        </w:rPr>
        <w:t>ым</w:t>
      </w:r>
      <w:r w:rsidRPr="00165AB9">
        <w:rPr>
          <w:sz w:val="26"/>
          <w:szCs w:val="26"/>
        </w:rPr>
        <w:t xml:space="preserve"> постановлением администрации Павловского муниципального района от 30.01.2015 № 57, </w:t>
      </w:r>
      <w:r w:rsidR="003C0AFB">
        <w:rPr>
          <w:sz w:val="26"/>
          <w:szCs w:val="26"/>
        </w:rPr>
        <w:t xml:space="preserve">принимая во внимание </w:t>
      </w:r>
      <w:r w:rsidR="003C0AFB" w:rsidRPr="003C0AFB">
        <w:rPr>
          <w:sz w:val="26"/>
          <w:szCs w:val="26"/>
        </w:rPr>
        <w:t>Методические рекомендации по подготовке и проведению профилактических мероприятий, направленных на предупреждение на</w:t>
      </w:r>
      <w:r w:rsidR="003C0AFB">
        <w:rPr>
          <w:sz w:val="26"/>
          <w:szCs w:val="26"/>
        </w:rPr>
        <w:t>рушения</w:t>
      </w:r>
      <w:proofErr w:type="gramEnd"/>
      <w:r w:rsidR="003C0AFB">
        <w:rPr>
          <w:sz w:val="26"/>
          <w:szCs w:val="26"/>
        </w:rPr>
        <w:t xml:space="preserve"> обязательных требований</w:t>
      </w:r>
    </w:p>
    <w:p w:rsidR="0085632C" w:rsidRPr="00165AB9" w:rsidRDefault="003C0AFB" w:rsidP="003C0AFB">
      <w:pPr>
        <w:autoSpaceDE w:val="0"/>
        <w:autoSpaceDN w:val="0"/>
        <w:adjustRightInd w:val="0"/>
        <w:jc w:val="both"/>
        <w:rPr>
          <w:spacing w:val="24"/>
          <w:sz w:val="26"/>
          <w:szCs w:val="26"/>
        </w:rPr>
      </w:pPr>
      <w:r w:rsidRPr="003C0AFB">
        <w:rPr>
          <w:sz w:val="26"/>
          <w:szCs w:val="26"/>
        </w:rPr>
        <w:t xml:space="preserve">(приложение 2 к протоколу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20.01.2017 </w:t>
      </w:r>
      <w:r w:rsidR="009A066F">
        <w:rPr>
          <w:sz w:val="26"/>
          <w:szCs w:val="26"/>
        </w:rPr>
        <w:t>№</w:t>
      </w:r>
      <w:r w:rsidRPr="003C0AFB">
        <w:rPr>
          <w:sz w:val="26"/>
          <w:szCs w:val="26"/>
        </w:rPr>
        <w:t xml:space="preserve"> 1)</w:t>
      </w:r>
      <w:r w:rsidR="0085632C" w:rsidRPr="00165AB9">
        <w:rPr>
          <w:spacing w:val="24"/>
          <w:sz w:val="26"/>
          <w:szCs w:val="26"/>
        </w:rPr>
        <w:t xml:space="preserve">: </w:t>
      </w:r>
    </w:p>
    <w:p w:rsidR="0085632C" w:rsidRPr="00165AB9" w:rsidRDefault="0085632C" w:rsidP="00165AB9">
      <w:pPr>
        <w:pStyle w:val="af2"/>
        <w:spacing w:before="0" w:beforeAutospacing="0" w:after="0" w:afterAutospacing="0"/>
        <w:ind w:firstLine="720"/>
        <w:rPr>
          <w:spacing w:val="20"/>
          <w:sz w:val="26"/>
          <w:szCs w:val="26"/>
        </w:rPr>
      </w:pPr>
    </w:p>
    <w:p w:rsidR="0085632C" w:rsidRPr="00165AB9" w:rsidRDefault="0085632C" w:rsidP="00165AB9">
      <w:pPr>
        <w:pStyle w:val="ConsPlusNormal"/>
        <w:widowControl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165AB9">
        <w:rPr>
          <w:rFonts w:ascii="Times New Roman" w:hAnsi="Times New Roman" w:cs="Times New Roman"/>
          <w:sz w:val="26"/>
          <w:szCs w:val="26"/>
        </w:rPr>
        <w:t xml:space="preserve">1. </w:t>
      </w:r>
      <w:r w:rsidR="0012130D" w:rsidRPr="00165AB9">
        <w:rPr>
          <w:rFonts w:ascii="Times New Roman" w:hAnsi="Times New Roman" w:cs="Times New Roman"/>
          <w:sz w:val="26"/>
          <w:szCs w:val="26"/>
        </w:rPr>
        <w:t>Утвердить</w:t>
      </w:r>
      <w:r w:rsidR="00276CAE" w:rsidRPr="00165AB9">
        <w:rPr>
          <w:rFonts w:ascii="Times New Roman" w:hAnsi="Times New Roman" w:cs="Times New Roman"/>
          <w:sz w:val="26"/>
          <w:szCs w:val="26"/>
        </w:rPr>
        <w:t xml:space="preserve"> прилагаемую Программу профилактики нарушений  обязательных требований земельного законодательства на территории  Павловского муниципального района в  2018 году</w:t>
      </w:r>
      <w:r w:rsidR="00A11564" w:rsidRPr="00165AB9">
        <w:rPr>
          <w:rFonts w:ascii="Times New Roman" w:hAnsi="Times New Roman" w:cs="Times New Roman"/>
          <w:sz w:val="26"/>
          <w:szCs w:val="26"/>
        </w:rPr>
        <w:t xml:space="preserve"> (далее - Программа)</w:t>
      </w:r>
      <w:r w:rsidR="00276CAE" w:rsidRPr="00165AB9">
        <w:rPr>
          <w:rFonts w:ascii="Times New Roman" w:hAnsi="Times New Roman" w:cs="Times New Roman"/>
          <w:sz w:val="26"/>
          <w:szCs w:val="26"/>
        </w:rPr>
        <w:t>.</w:t>
      </w:r>
    </w:p>
    <w:p w:rsidR="0012130D" w:rsidRPr="00165AB9" w:rsidRDefault="00263EFC" w:rsidP="00165A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5632C" w:rsidRPr="00165AB9">
        <w:rPr>
          <w:sz w:val="26"/>
          <w:szCs w:val="26"/>
        </w:rPr>
        <w:t xml:space="preserve">. </w:t>
      </w:r>
      <w:proofErr w:type="gramStart"/>
      <w:r w:rsidR="003C0AFB">
        <w:rPr>
          <w:sz w:val="26"/>
          <w:szCs w:val="26"/>
        </w:rPr>
        <w:t>Р</w:t>
      </w:r>
      <w:r w:rsidR="00A11564" w:rsidRPr="00165AB9">
        <w:rPr>
          <w:sz w:val="26"/>
          <w:szCs w:val="26"/>
        </w:rPr>
        <w:t xml:space="preserve">азместить </w:t>
      </w:r>
      <w:r w:rsidR="000B0A21">
        <w:rPr>
          <w:sz w:val="26"/>
          <w:szCs w:val="26"/>
        </w:rPr>
        <w:t>Программу</w:t>
      </w:r>
      <w:proofErr w:type="gramEnd"/>
      <w:r w:rsidR="000B0A21">
        <w:rPr>
          <w:sz w:val="26"/>
          <w:szCs w:val="26"/>
        </w:rPr>
        <w:t xml:space="preserve"> </w:t>
      </w:r>
      <w:r w:rsidR="00A11564" w:rsidRPr="00165AB9">
        <w:rPr>
          <w:sz w:val="26"/>
          <w:szCs w:val="26"/>
        </w:rPr>
        <w:t>на официальном сайте администрации Павловского муниципального района в сети «Интернет»</w:t>
      </w:r>
      <w:r w:rsidR="00FB359D" w:rsidRPr="00165AB9">
        <w:rPr>
          <w:sz w:val="26"/>
          <w:szCs w:val="26"/>
        </w:rPr>
        <w:t>.</w:t>
      </w:r>
    </w:p>
    <w:p w:rsidR="0012130D" w:rsidRPr="00165AB9" w:rsidRDefault="00263EFC" w:rsidP="00165AB9">
      <w:pPr>
        <w:pStyle w:val="ConsPlusNormal"/>
        <w:widowControl/>
        <w:ind w:right="-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2130D" w:rsidRPr="00165A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130D" w:rsidRPr="00165AB9">
        <w:rPr>
          <w:rFonts w:ascii="Times New Roman" w:hAnsi="Times New Roman" w:cs="Times New Roman"/>
          <w:sz w:val="26"/>
          <w:szCs w:val="26"/>
        </w:rPr>
        <w:t>Конт</w:t>
      </w:r>
      <w:r w:rsidR="000B0A21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0B0A21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12130D" w:rsidRPr="00165AB9">
        <w:rPr>
          <w:rFonts w:ascii="Times New Roman" w:hAnsi="Times New Roman" w:cs="Times New Roman"/>
          <w:sz w:val="26"/>
          <w:szCs w:val="26"/>
        </w:rPr>
        <w:t xml:space="preserve"> </w:t>
      </w:r>
      <w:r w:rsidR="003C0AFB">
        <w:rPr>
          <w:rFonts w:ascii="Times New Roman" w:hAnsi="Times New Roman" w:cs="Times New Roman"/>
          <w:sz w:val="26"/>
          <w:szCs w:val="26"/>
        </w:rPr>
        <w:t xml:space="preserve">возложить на заместителя руководителя </w:t>
      </w:r>
      <w:r w:rsidR="0056793F">
        <w:rPr>
          <w:rFonts w:ascii="Times New Roman" w:hAnsi="Times New Roman" w:cs="Times New Roman"/>
          <w:sz w:val="26"/>
          <w:szCs w:val="26"/>
        </w:rPr>
        <w:t xml:space="preserve">муниципального отдела по управлению муниципальным имуществом </w:t>
      </w:r>
      <w:r w:rsidR="005E196E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="003C0AFB">
        <w:rPr>
          <w:rFonts w:ascii="Times New Roman" w:hAnsi="Times New Roman" w:cs="Times New Roman"/>
          <w:sz w:val="26"/>
          <w:szCs w:val="26"/>
        </w:rPr>
        <w:t xml:space="preserve"> Глотову Н.В. </w:t>
      </w:r>
    </w:p>
    <w:p w:rsidR="0085632C" w:rsidRPr="00165AB9" w:rsidRDefault="0085632C" w:rsidP="00165AB9">
      <w:pPr>
        <w:shd w:val="clear" w:color="auto" w:fill="FFFFFF"/>
        <w:tabs>
          <w:tab w:val="left" w:pos="7824"/>
        </w:tabs>
        <w:ind w:left="14" w:right="-55" w:firstLine="720"/>
        <w:rPr>
          <w:b/>
          <w:spacing w:val="-2"/>
          <w:sz w:val="26"/>
          <w:szCs w:val="26"/>
        </w:rPr>
      </w:pPr>
    </w:p>
    <w:p w:rsidR="0085632C" w:rsidRPr="00165AB9" w:rsidRDefault="0085632C" w:rsidP="00165AB9">
      <w:pPr>
        <w:shd w:val="clear" w:color="auto" w:fill="FFFFFF"/>
        <w:tabs>
          <w:tab w:val="left" w:pos="7824"/>
        </w:tabs>
        <w:ind w:left="14" w:right="-55" w:firstLine="720"/>
        <w:rPr>
          <w:spacing w:val="-2"/>
          <w:sz w:val="26"/>
          <w:szCs w:val="26"/>
        </w:rPr>
      </w:pPr>
    </w:p>
    <w:p w:rsidR="00F00CAD" w:rsidRDefault="0085632C" w:rsidP="00165AB9">
      <w:pPr>
        <w:shd w:val="clear" w:color="auto" w:fill="FFFFFF"/>
        <w:tabs>
          <w:tab w:val="left" w:pos="7088"/>
        </w:tabs>
        <w:ind w:left="14" w:right="-55" w:hanging="14"/>
        <w:rPr>
          <w:sz w:val="26"/>
          <w:szCs w:val="26"/>
        </w:rPr>
      </w:pPr>
      <w:r w:rsidRPr="00165AB9">
        <w:rPr>
          <w:bCs/>
          <w:sz w:val="26"/>
          <w:szCs w:val="26"/>
        </w:rPr>
        <w:t>Руководитель</w:t>
      </w:r>
      <w:r w:rsidR="00F00CAD">
        <w:rPr>
          <w:sz w:val="26"/>
          <w:szCs w:val="26"/>
        </w:rPr>
        <w:t xml:space="preserve"> муниципального отдела</w:t>
      </w:r>
    </w:p>
    <w:p w:rsidR="00F00CAD" w:rsidRDefault="00F00CAD" w:rsidP="00165AB9">
      <w:pPr>
        <w:shd w:val="clear" w:color="auto" w:fill="FFFFFF"/>
        <w:tabs>
          <w:tab w:val="left" w:pos="7088"/>
        </w:tabs>
        <w:ind w:left="14" w:right="-55" w:hanging="14"/>
        <w:rPr>
          <w:sz w:val="26"/>
          <w:szCs w:val="26"/>
        </w:rPr>
      </w:pPr>
      <w:r>
        <w:rPr>
          <w:sz w:val="26"/>
          <w:szCs w:val="26"/>
        </w:rPr>
        <w:t>по управлению муниципальным имуществом</w:t>
      </w:r>
    </w:p>
    <w:p w:rsidR="00F00CAD" w:rsidRDefault="00F00CAD" w:rsidP="00165AB9">
      <w:pPr>
        <w:shd w:val="clear" w:color="auto" w:fill="FFFFFF"/>
        <w:tabs>
          <w:tab w:val="left" w:pos="7088"/>
        </w:tabs>
        <w:ind w:left="14" w:right="-55" w:hanging="14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85632C" w:rsidRDefault="00F00CAD" w:rsidP="00165AB9">
      <w:pPr>
        <w:shd w:val="clear" w:color="auto" w:fill="FFFFFF"/>
        <w:tabs>
          <w:tab w:val="left" w:pos="7088"/>
        </w:tabs>
        <w:ind w:left="14" w:right="-55" w:hanging="14"/>
        <w:rPr>
          <w:bCs/>
          <w:sz w:val="26"/>
          <w:szCs w:val="26"/>
        </w:rPr>
      </w:pPr>
      <w:r>
        <w:rPr>
          <w:sz w:val="26"/>
          <w:szCs w:val="26"/>
        </w:rPr>
        <w:t xml:space="preserve">муниципального района  </w:t>
      </w:r>
      <w:r w:rsidR="0085632C" w:rsidRPr="00165AB9">
        <w:rPr>
          <w:bCs/>
          <w:sz w:val="26"/>
          <w:szCs w:val="26"/>
        </w:rPr>
        <w:t xml:space="preserve">  </w:t>
      </w:r>
      <w:r w:rsidR="0085632C" w:rsidRPr="00165AB9">
        <w:rPr>
          <w:bCs/>
          <w:sz w:val="26"/>
          <w:szCs w:val="26"/>
        </w:rPr>
        <w:tab/>
      </w:r>
      <w:r w:rsidR="004B575C" w:rsidRPr="00165AB9">
        <w:rPr>
          <w:bCs/>
          <w:sz w:val="26"/>
          <w:szCs w:val="26"/>
        </w:rPr>
        <w:t xml:space="preserve">         </w:t>
      </w:r>
      <w:r w:rsidR="00D377BE" w:rsidRPr="00165AB9">
        <w:rPr>
          <w:bCs/>
          <w:sz w:val="26"/>
          <w:szCs w:val="26"/>
        </w:rPr>
        <w:t xml:space="preserve">       </w:t>
      </w:r>
      <w:r w:rsidR="00B064CF" w:rsidRPr="00165AB9">
        <w:rPr>
          <w:bCs/>
          <w:sz w:val="26"/>
          <w:szCs w:val="26"/>
        </w:rPr>
        <w:t xml:space="preserve">   </w:t>
      </w:r>
      <w:r w:rsidR="00D377BE" w:rsidRPr="00165AB9">
        <w:rPr>
          <w:bCs/>
          <w:sz w:val="26"/>
          <w:szCs w:val="26"/>
        </w:rPr>
        <w:t xml:space="preserve"> </w:t>
      </w:r>
      <w:r w:rsidR="0085632C" w:rsidRPr="00165AB9">
        <w:rPr>
          <w:bCs/>
          <w:sz w:val="26"/>
          <w:szCs w:val="26"/>
        </w:rPr>
        <w:t>П.О. Никитин</w:t>
      </w:r>
    </w:p>
    <w:p w:rsidR="003C0AFB" w:rsidRDefault="003C0AFB" w:rsidP="00165AB9">
      <w:pPr>
        <w:shd w:val="clear" w:color="auto" w:fill="FFFFFF"/>
        <w:tabs>
          <w:tab w:val="left" w:pos="7088"/>
        </w:tabs>
        <w:ind w:left="14" w:right="-55" w:hanging="14"/>
        <w:rPr>
          <w:bCs/>
          <w:sz w:val="26"/>
          <w:szCs w:val="26"/>
        </w:rPr>
      </w:pPr>
    </w:p>
    <w:p w:rsidR="003C0AFB" w:rsidRDefault="003C0AFB" w:rsidP="00165AB9">
      <w:pPr>
        <w:shd w:val="clear" w:color="auto" w:fill="FFFFFF"/>
        <w:tabs>
          <w:tab w:val="left" w:pos="7088"/>
        </w:tabs>
        <w:ind w:left="14" w:right="-55" w:hanging="14"/>
        <w:rPr>
          <w:bCs/>
          <w:sz w:val="26"/>
          <w:szCs w:val="26"/>
        </w:rPr>
      </w:pPr>
    </w:p>
    <w:p w:rsidR="003C0AFB" w:rsidRDefault="003C0AFB" w:rsidP="00165AB9">
      <w:pPr>
        <w:shd w:val="clear" w:color="auto" w:fill="FFFFFF"/>
        <w:tabs>
          <w:tab w:val="left" w:pos="7088"/>
        </w:tabs>
        <w:ind w:left="14" w:right="-55" w:hanging="14"/>
        <w:rPr>
          <w:bCs/>
          <w:sz w:val="26"/>
          <w:szCs w:val="26"/>
        </w:rPr>
      </w:pPr>
    </w:p>
    <w:p w:rsidR="00452C66" w:rsidRDefault="004B575C" w:rsidP="000B0A21">
      <w:pPr>
        <w:ind w:left="5664" w:firstLine="708"/>
        <w:jc w:val="center"/>
        <w:rPr>
          <w:sz w:val="26"/>
          <w:szCs w:val="26"/>
        </w:rPr>
      </w:pPr>
      <w:r w:rsidRPr="00165AB9">
        <w:rPr>
          <w:sz w:val="26"/>
          <w:szCs w:val="26"/>
        </w:rPr>
        <w:lastRenderedPageBreak/>
        <w:t>Приложение</w:t>
      </w:r>
    </w:p>
    <w:p w:rsidR="007F0355" w:rsidRDefault="004B575C" w:rsidP="000B0A21">
      <w:pPr>
        <w:ind w:left="6372"/>
        <w:jc w:val="center"/>
        <w:rPr>
          <w:sz w:val="26"/>
          <w:szCs w:val="26"/>
        </w:rPr>
      </w:pPr>
      <w:r w:rsidRPr="00165AB9">
        <w:rPr>
          <w:sz w:val="26"/>
          <w:szCs w:val="26"/>
        </w:rPr>
        <w:t xml:space="preserve">к </w:t>
      </w:r>
      <w:r w:rsidR="000B0A21">
        <w:rPr>
          <w:sz w:val="26"/>
          <w:szCs w:val="26"/>
        </w:rPr>
        <w:t>распоряжению МОУМИ</w:t>
      </w:r>
    </w:p>
    <w:p w:rsidR="004B575C" w:rsidRPr="00165AB9" w:rsidRDefault="004B575C" w:rsidP="000B0A21">
      <w:pPr>
        <w:ind w:left="5664" w:firstLine="708"/>
        <w:jc w:val="center"/>
        <w:rPr>
          <w:sz w:val="26"/>
          <w:szCs w:val="26"/>
        </w:rPr>
      </w:pPr>
      <w:r w:rsidRPr="00165AB9">
        <w:rPr>
          <w:sz w:val="26"/>
          <w:szCs w:val="26"/>
        </w:rPr>
        <w:t xml:space="preserve">от 09.01.2018 № </w:t>
      </w:r>
      <w:r w:rsidR="000B0A21">
        <w:rPr>
          <w:sz w:val="26"/>
          <w:szCs w:val="26"/>
        </w:rPr>
        <w:t>2</w:t>
      </w:r>
    </w:p>
    <w:p w:rsidR="004B575C" w:rsidRPr="00165AB9" w:rsidRDefault="004B575C" w:rsidP="00165AB9">
      <w:pPr>
        <w:jc w:val="right"/>
        <w:rPr>
          <w:b/>
          <w:szCs w:val="26"/>
        </w:rPr>
      </w:pPr>
    </w:p>
    <w:p w:rsidR="004B575C" w:rsidRPr="00165AB9" w:rsidRDefault="004B575C" w:rsidP="00165AB9">
      <w:pPr>
        <w:jc w:val="right"/>
        <w:rPr>
          <w:b/>
          <w:szCs w:val="26"/>
        </w:rPr>
      </w:pPr>
    </w:p>
    <w:p w:rsidR="004B575C" w:rsidRPr="00165AB9" w:rsidRDefault="004B575C" w:rsidP="00165AB9">
      <w:pPr>
        <w:jc w:val="center"/>
        <w:rPr>
          <w:b/>
          <w:caps/>
          <w:sz w:val="26"/>
          <w:szCs w:val="26"/>
        </w:rPr>
      </w:pPr>
      <w:r w:rsidRPr="00165AB9">
        <w:rPr>
          <w:b/>
          <w:caps/>
          <w:sz w:val="26"/>
          <w:szCs w:val="26"/>
        </w:rPr>
        <w:t xml:space="preserve">Программа </w:t>
      </w:r>
    </w:p>
    <w:p w:rsidR="00B064CF" w:rsidRPr="00165AB9" w:rsidRDefault="004B575C" w:rsidP="00165AB9">
      <w:pPr>
        <w:jc w:val="center"/>
        <w:rPr>
          <w:b/>
          <w:caps/>
          <w:sz w:val="26"/>
          <w:szCs w:val="26"/>
        </w:rPr>
      </w:pPr>
      <w:r w:rsidRPr="00165AB9">
        <w:rPr>
          <w:b/>
          <w:caps/>
          <w:sz w:val="26"/>
          <w:szCs w:val="26"/>
        </w:rPr>
        <w:t xml:space="preserve">профилактики нарушений обязательных требований </w:t>
      </w:r>
    </w:p>
    <w:p w:rsidR="004B575C" w:rsidRPr="00165AB9" w:rsidRDefault="004B575C" w:rsidP="00165AB9">
      <w:pPr>
        <w:jc w:val="center"/>
        <w:rPr>
          <w:b/>
          <w:caps/>
          <w:sz w:val="26"/>
          <w:szCs w:val="26"/>
        </w:rPr>
      </w:pPr>
      <w:r w:rsidRPr="00165AB9">
        <w:rPr>
          <w:b/>
          <w:caps/>
          <w:sz w:val="26"/>
          <w:szCs w:val="26"/>
        </w:rPr>
        <w:t xml:space="preserve">земельного законодательства на территории Павловского муниципального района </w:t>
      </w:r>
    </w:p>
    <w:p w:rsidR="004B575C" w:rsidRPr="00165AB9" w:rsidRDefault="004B575C" w:rsidP="00165AB9">
      <w:pPr>
        <w:jc w:val="center"/>
        <w:rPr>
          <w:b/>
          <w:caps/>
          <w:sz w:val="26"/>
          <w:szCs w:val="26"/>
        </w:rPr>
      </w:pPr>
      <w:r w:rsidRPr="00165AB9">
        <w:rPr>
          <w:b/>
          <w:caps/>
          <w:sz w:val="26"/>
          <w:szCs w:val="26"/>
        </w:rPr>
        <w:t>в 2018 году</w:t>
      </w:r>
    </w:p>
    <w:p w:rsidR="004B575C" w:rsidRPr="00165AB9" w:rsidRDefault="004B575C" w:rsidP="00165AB9">
      <w:pPr>
        <w:rPr>
          <w:b/>
          <w:sz w:val="26"/>
          <w:szCs w:val="26"/>
        </w:rPr>
      </w:pPr>
    </w:p>
    <w:p w:rsidR="00B064CF" w:rsidRPr="00165AB9" w:rsidRDefault="00B064CF" w:rsidP="00165AB9">
      <w:pPr>
        <w:pStyle w:val="af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65AB9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B064CF" w:rsidRPr="00165AB9" w:rsidRDefault="00B064CF" w:rsidP="00165AB9">
      <w:pPr>
        <w:rPr>
          <w:b/>
          <w:sz w:val="26"/>
          <w:szCs w:val="26"/>
        </w:rPr>
      </w:pPr>
    </w:p>
    <w:p w:rsidR="00B064CF" w:rsidRPr="00165AB9" w:rsidRDefault="004B575C" w:rsidP="00165AB9">
      <w:pPr>
        <w:suppressAutoHyphens/>
        <w:jc w:val="both"/>
        <w:rPr>
          <w:sz w:val="26"/>
          <w:szCs w:val="26"/>
        </w:rPr>
      </w:pPr>
      <w:r w:rsidRPr="00165AB9">
        <w:rPr>
          <w:sz w:val="26"/>
          <w:szCs w:val="26"/>
        </w:rPr>
        <w:t xml:space="preserve">  </w:t>
      </w:r>
      <w:r w:rsidRPr="00165AB9">
        <w:rPr>
          <w:sz w:val="26"/>
          <w:szCs w:val="26"/>
        </w:rPr>
        <w:tab/>
      </w:r>
      <w:r w:rsidR="00B064CF" w:rsidRPr="00165AB9">
        <w:rPr>
          <w:sz w:val="26"/>
          <w:szCs w:val="26"/>
        </w:rPr>
        <w:t xml:space="preserve">1.1. </w:t>
      </w:r>
      <w:proofErr w:type="gramStart"/>
      <w:r w:rsidRPr="00165AB9">
        <w:rPr>
          <w:sz w:val="26"/>
          <w:szCs w:val="26"/>
        </w:rPr>
        <w:t>Настоящая программа разработан</w:t>
      </w:r>
      <w:r w:rsidR="000B0A21">
        <w:rPr>
          <w:sz w:val="26"/>
          <w:szCs w:val="26"/>
        </w:rPr>
        <w:t>а в целях организации проведения</w:t>
      </w:r>
      <w:r w:rsidRPr="00165AB9">
        <w:rPr>
          <w:sz w:val="26"/>
          <w:szCs w:val="26"/>
        </w:rPr>
        <w:t xml:space="preserve"> муниципальным  отделом по управлению муниципальным имуществом администрации Павловского муниципального района профилактики нарушений обязательных требований земельного законодательства, установленных законодательством Российской Федерации, законодательством Воронежской области, муниципальными правовыми актами Павловского муниципального района,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земельного законодательства и</w:t>
      </w:r>
      <w:proofErr w:type="gramEnd"/>
      <w:r w:rsidRPr="00165AB9">
        <w:rPr>
          <w:sz w:val="26"/>
          <w:szCs w:val="26"/>
        </w:rPr>
        <w:t xml:space="preserve"> снижения рисков причинения ущерба охраняемым зако</w:t>
      </w:r>
      <w:r w:rsidR="00B064CF" w:rsidRPr="00165AB9">
        <w:rPr>
          <w:sz w:val="26"/>
          <w:szCs w:val="26"/>
        </w:rPr>
        <w:t xml:space="preserve">ном ценностям.              </w:t>
      </w:r>
    </w:p>
    <w:p w:rsidR="00B064CF" w:rsidRPr="00165AB9" w:rsidRDefault="00B064CF" w:rsidP="00165AB9">
      <w:pPr>
        <w:suppressAutoHyphens/>
        <w:ind w:firstLine="708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1.2.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B064CF" w:rsidRPr="00165AB9" w:rsidRDefault="00B064CF" w:rsidP="00165AB9">
      <w:pPr>
        <w:suppressAutoHyphens/>
        <w:ind w:firstLine="708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1.3. Целью программы является:</w:t>
      </w:r>
    </w:p>
    <w:p w:rsidR="00B064CF" w:rsidRPr="00165AB9" w:rsidRDefault="00B064CF" w:rsidP="00165AB9">
      <w:pPr>
        <w:suppressAutoHyphens/>
        <w:ind w:firstLine="708"/>
        <w:jc w:val="both"/>
        <w:rPr>
          <w:sz w:val="26"/>
          <w:szCs w:val="26"/>
        </w:rPr>
      </w:pPr>
      <w:r w:rsidRPr="00165AB9">
        <w:rPr>
          <w:sz w:val="26"/>
          <w:szCs w:val="26"/>
        </w:rPr>
        <w:t xml:space="preserve">1) предупреждение  </w:t>
      </w:r>
      <w:proofErr w:type="gramStart"/>
      <w:r w:rsidRPr="00165AB9">
        <w:rPr>
          <w:sz w:val="26"/>
          <w:szCs w:val="26"/>
        </w:rPr>
        <w:t>нарушений</w:t>
      </w:r>
      <w:proofErr w:type="gramEnd"/>
      <w:r w:rsidRPr="00165AB9">
        <w:rPr>
          <w:sz w:val="26"/>
          <w:szCs w:val="26"/>
        </w:rPr>
        <w:t xml:space="preserve">  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B064CF" w:rsidRPr="00165AB9" w:rsidRDefault="00B064CF" w:rsidP="00165AB9">
      <w:pPr>
        <w:suppressAutoHyphens/>
        <w:ind w:firstLine="708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2) создание мотивации к добросовестному поведению подконтрольных субъектов;</w:t>
      </w:r>
    </w:p>
    <w:p w:rsidR="00B064CF" w:rsidRPr="00165AB9" w:rsidRDefault="00B064CF" w:rsidP="00165AB9">
      <w:pPr>
        <w:suppressAutoHyphens/>
        <w:ind w:firstLine="708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3) снижение уровня ущерба охраняемым законом ценностям.</w:t>
      </w:r>
    </w:p>
    <w:p w:rsidR="00B064CF" w:rsidRPr="00165AB9" w:rsidRDefault="00B064CF" w:rsidP="00165AB9">
      <w:pPr>
        <w:suppressAutoHyphens/>
        <w:ind w:firstLine="708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1.4. Задачами программы являются:</w:t>
      </w:r>
    </w:p>
    <w:p w:rsidR="00B064CF" w:rsidRPr="00165AB9" w:rsidRDefault="00B064CF" w:rsidP="00165AB9">
      <w:pPr>
        <w:suppressAutoHyphens/>
        <w:ind w:firstLine="708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1) укрепление   системы   профилактики   нарушений   обязательных   требований   путем активизации профилактической деятельности;</w:t>
      </w:r>
    </w:p>
    <w:p w:rsidR="00B064CF" w:rsidRPr="00165AB9" w:rsidRDefault="00B064CF" w:rsidP="00165AB9">
      <w:pPr>
        <w:suppressAutoHyphens/>
        <w:ind w:firstLine="708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2) выявление причин, факторов и условий, способствующих нарушениям требований земельного законодательства;</w:t>
      </w:r>
    </w:p>
    <w:p w:rsidR="00B064CF" w:rsidRPr="00165AB9" w:rsidRDefault="00B064CF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3) повышение правосознания и правовой культуры подконтрольных субъектов.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1.5.  Принципами проведения профилактических мероприятий являются: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1)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2)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3)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4) принцип полноты охвата – максимально полный охват профилактическими мероприятиями населения и подконтрольных субъектов;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5)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6)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7)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8) принцип периодичности – обеспечение регулярности проведения профилактических мероприятий.</w:t>
      </w:r>
    </w:p>
    <w:p w:rsidR="003F4756" w:rsidRPr="00165AB9" w:rsidRDefault="003F4756" w:rsidP="00165AB9">
      <w:pPr>
        <w:suppressAutoHyphens/>
        <w:ind w:firstLine="709"/>
        <w:jc w:val="both"/>
        <w:rPr>
          <w:sz w:val="26"/>
          <w:szCs w:val="26"/>
        </w:rPr>
      </w:pPr>
      <w:r w:rsidRPr="00165AB9">
        <w:rPr>
          <w:sz w:val="26"/>
          <w:szCs w:val="26"/>
        </w:rPr>
        <w:t>1.6. Срок реализации Программы – 2018 год.</w:t>
      </w:r>
    </w:p>
    <w:p w:rsidR="004B575C" w:rsidRPr="00165AB9" w:rsidRDefault="004B575C" w:rsidP="00165AB9">
      <w:pPr>
        <w:suppressAutoHyphens/>
        <w:jc w:val="both"/>
        <w:rPr>
          <w:rFonts w:eastAsia="Calibri"/>
          <w:sz w:val="26"/>
          <w:szCs w:val="26"/>
        </w:rPr>
      </w:pPr>
    </w:p>
    <w:p w:rsidR="00B064CF" w:rsidRPr="00165AB9" w:rsidRDefault="00B064CF" w:rsidP="00165AB9">
      <w:pPr>
        <w:suppressAutoHyphens/>
        <w:jc w:val="center"/>
        <w:rPr>
          <w:rFonts w:eastAsia="Calibri"/>
          <w:b/>
          <w:caps/>
          <w:sz w:val="26"/>
          <w:szCs w:val="26"/>
        </w:rPr>
      </w:pPr>
      <w:r w:rsidRPr="00165AB9">
        <w:rPr>
          <w:rFonts w:eastAsia="Calibri"/>
          <w:b/>
          <w:caps/>
          <w:sz w:val="26"/>
          <w:szCs w:val="26"/>
        </w:rPr>
        <w:t>2. П</w:t>
      </w:r>
      <w:r w:rsidR="004B575C" w:rsidRPr="00165AB9">
        <w:rPr>
          <w:rFonts w:eastAsia="Calibri"/>
          <w:b/>
          <w:caps/>
          <w:sz w:val="26"/>
          <w:szCs w:val="26"/>
        </w:rPr>
        <w:t>ЕРЕЧЕНЬ</w:t>
      </w:r>
      <w:r w:rsidRPr="00165AB9">
        <w:rPr>
          <w:rFonts w:eastAsia="Calibri"/>
          <w:b/>
          <w:caps/>
          <w:sz w:val="26"/>
          <w:szCs w:val="26"/>
        </w:rPr>
        <w:t xml:space="preserve"> </w:t>
      </w:r>
      <w:r w:rsidR="004B575C" w:rsidRPr="00165AB9">
        <w:rPr>
          <w:rFonts w:eastAsia="Calibri"/>
          <w:b/>
          <w:caps/>
          <w:sz w:val="26"/>
          <w:szCs w:val="26"/>
        </w:rPr>
        <w:t xml:space="preserve">мероприятий, направленных </w:t>
      </w:r>
    </w:p>
    <w:p w:rsidR="004B575C" w:rsidRPr="00165AB9" w:rsidRDefault="004B575C" w:rsidP="00165AB9">
      <w:pPr>
        <w:suppressAutoHyphens/>
        <w:jc w:val="center"/>
        <w:rPr>
          <w:rFonts w:eastAsia="Calibri"/>
          <w:b/>
          <w:caps/>
          <w:sz w:val="26"/>
          <w:szCs w:val="26"/>
        </w:rPr>
      </w:pPr>
      <w:r w:rsidRPr="00165AB9">
        <w:rPr>
          <w:rFonts w:eastAsia="Calibri"/>
          <w:b/>
          <w:caps/>
          <w:sz w:val="26"/>
          <w:szCs w:val="26"/>
        </w:rPr>
        <w:t>на профилактику нарушений</w:t>
      </w:r>
      <w:r w:rsidR="00B064CF" w:rsidRPr="00165AB9">
        <w:rPr>
          <w:rFonts w:eastAsia="Calibri"/>
          <w:b/>
          <w:caps/>
          <w:sz w:val="26"/>
          <w:szCs w:val="26"/>
        </w:rPr>
        <w:t xml:space="preserve"> </w:t>
      </w:r>
      <w:r w:rsidRPr="00165AB9">
        <w:rPr>
          <w:rFonts w:eastAsia="Calibri"/>
          <w:b/>
          <w:caps/>
          <w:sz w:val="26"/>
          <w:szCs w:val="26"/>
        </w:rPr>
        <w:t>обязательных требований</w:t>
      </w:r>
      <w:r w:rsidR="00D74C84" w:rsidRPr="00165AB9">
        <w:rPr>
          <w:rFonts w:eastAsia="Calibri"/>
          <w:b/>
          <w:caps/>
          <w:sz w:val="26"/>
          <w:szCs w:val="26"/>
        </w:rPr>
        <w:t xml:space="preserve"> земельного законодательства </w:t>
      </w:r>
    </w:p>
    <w:p w:rsidR="00B064CF" w:rsidRPr="00165AB9" w:rsidRDefault="00B064CF" w:rsidP="00165AB9">
      <w:pPr>
        <w:suppressAutoHyphens/>
        <w:jc w:val="center"/>
        <w:rPr>
          <w:rFonts w:eastAsia="Calibri"/>
          <w:b/>
          <w:caps/>
          <w:sz w:val="26"/>
          <w:szCs w:val="26"/>
        </w:rPr>
      </w:pPr>
    </w:p>
    <w:tbl>
      <w:tblPr>
        <w:tblStyle w:val="af1"/>
        <w:tblW w:w="9781" w:type="dxa"/>
        <w:tblInd w:w="250" w:type="dxa"/>
        <w:tblLayout w:type="fixed"/>
        <w:tblLook w:val="04A0"/>
      </w:tblPr>
      <w:tblGrid>
        <w:gridCol w:w="588"/>
        <w:gridCol w:w="4940"/>
        <w:gridCol w:w="2127"/>
        <w:gridCol w:w="2126"/>
      </w:tblGrid>
      <w:tr w:rsidR="004B575C" w:rsidRPr="00165AB9" w:rsidTr="00B064CF">
        <w:tc>
          <w:tcPr>
            <w:tcW w:w="588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b/>
                <w:szCs w:val="26"/>
                <w:lang w:eastAsia="en-US"/>
              </w:rPr>
            </w:pPr>
            <w:r w:rsidRPr="00165AB9">
              <w:rPr>
                <w:szCs w:val="26"/>
              </w:rPr>
              <w:br w:type="page"/>
            </w:r>
            <w:r w:rsidRPr="00165AB9">
              <w:rPr>
                <w:rFonts w:eastAsiaTheme="minorHAnsi"/>
                <w:b/>
                <w:szCs w:val="26"/>
                <w:lang w:eastAsia="en-US"/>
              </w:rPr>
              <w:t>№</w:t>
            </w:r>
          </w:p>
          <w:p w:rsidR="004B575C" w:rsidRPr="00165AB9" w:rsidRDefault="004B575C" w:rsidP="00165AB9">
            <w:pPr>
              <w:jc w:val="center"/>
              <w:rPr>
                <w:rFonts w:eastAsiaTheme="minorHAnsi"/>
                <w:b/>
                <w:szCs w:val="26"/>
                <w:lang w:eastAsia="en-US"/>
              </w:rPr>
            </w:pPr>
            <w:proofErr w:type="spellStart"/>
            <w:proofErr w:type="gramStart"/>
            <w:r w:rsidRPr="00165AB9">
              <w:rPr>
                <w:rFonts w:eastAsiaTheme="minorHAnsi"/>
                <w:b/>
                <w:szCs w:val="26"/>
                <w:lang w:eastAsia="en-US"/>
              </w:rPr>
              <w:t>п</w:t>
            </w:r>
            <w:proofErr w:type="spellEnd"/>
            <w:proofErr w:type="gramEnd"/>
            <w:r w:rsidRPr="00165AB9">
              <w:rPr>
                <w:rFonts w:eastAsiaTheme="minorHAnsi"/>
                <w:b/>
                <w:szCs w:val="26"/>
                <w:lang w:eastAsia="en-US"/>
              </w:rPr>
              <w:t>/</w:t>
            </w:r>
            <w:proofErr w:type="spellStart"/>
            <w:r w:rsidRPr="00165AB9">
              <w:rPr>
                <w:rFonts w:eastAsiaTheme="minorHAnsi"/>
                <w:b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40" w:type="dxa"/>
            <w:vAlign w:val="center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b/>
                <w:szCs w:val="26"/>
                <w:lang w:eastAsia="en-US"/>
              </w:rPr>
            </w:pPr>
            <w:r w:rsidRPr="00165AB9">
              <w:rPr>
                <w:rFonts w:eastAsiaTheme="minorHAnsi"/>
                <w:b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b/>
                <w:szCs w:val="26"/>
                <w:lang w:eastAsia="en-US"/>
              </w:rPr>
            </w:pPr>
            <w:r w:rsidRPr="00165AB9">
              <w:rPr>
                <w:rFonts w:eastAsiaTheme="minorHAnsi"/>
                <w:b/>
                <w:szCs w:val="26"/>
                <w:lang w:eastAsia="en-US"/>
              </w:rPr>
              <w:t>Срок реализации</w:t>
            </w:r>
          </w:p>
        </w:tc>
        <w:tc>
          <w:tcPr>
            <w:tcW w:w="2126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b/>
                <w:szCs w:val="26"/>
                <w:lang w:eastAsia="en-US"/>
              </w:rPr>
            </w:pPr>
            <w:r w:rsidRPr="00165AB9">
              <w:rPr>
                <w:rFonts w:eastAsiaTheme="minorHAnsi"/>
                <w:b/>
                <w:szCs w:val="26"/>
                <w:lang w:eastAsia="en-US"/>
              </w:rPr>
              <w:t>Ответственный исполнитель</w:t>
            </w:r>
          </w:p>
        </w:tc>
      </w:tr>
      <w:tr w:rsidR="004B575C" w:rsidRPr="00165AB9" w:rsidTr="00B064CF">
        <w:trPr>
          <w:trHeight w:val="304"/>
        </w:trPr>
        <w:tc>
          <w:tcPr>
            <w:tcW w:w="588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165AB9"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4940" w:type="dxa"/>
            <w:vAlign w:val="center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165AB9"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2127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165AB9">
              <w:rPr>
                <w:rFonts w:eastAsiaTheme="minorHAnsi"/>
                <w:szCs w:val="26"/>
                <w:lang w:eastAsia="en-US"/>
              </w:rPr>
              <w:t>3</w:t>
            </w:r>
          </w:p>
        </w:tc>
        <w:tc>
          <w:tcPr>
            <w:tcW w:w="2126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165AB9">
              <w:rPr>
                <w:rFonts w:eastAsiaTheme="minorHAnsi"/>
                <w:szCs w:val="26"/>
                <w:lang w:eastAsia="en-US"/>
              </w:rPr>
              <w:t>4</w:t>
            </w:r>
          </w:p>
        </w:tc>
      </w:tr>
      <w:tr w:rsidR="004B575C" w:rsidRPr="00165AB9" w:rsidTr="009F088C">
        <w:trPr>
          <w:trHeight w:val="2111"/>
        </w:trPr>
        <w:tc>
          <w:tcPr>
            <w:tcW w:w="588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40" w:type="dxa"/>
          </w:tcPr>
          <w:p w:rsidR="004B575C" w:rsidRPr="00165AB9" w:rsidRDefault="004B575C" w:rsidP="00165AB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Размещение на официальном сайте администрации Павловского муниципального района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127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 квартал</w:t>
            </w: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2126" w:type="dxa"/>
            <w:vMerge w:val="restart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руководителя  МОУМИ </w:t>
            </w: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Глотова Н.В. </w:t>
            </w: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B575C" w:rsidRPr="00165AB9" w:rsidTr="00B064CF">
        <w:tc>
          <w:tcPr>
            <w:tcW w:w="588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0" w:type="dxa"/>
            <w:vAlign w:val="center"/>
          </w:tcPr>
          <w:p w:rsidR="004B575C" w:rsidRPr="00165AB9" w:rsidRDefault="004B575C" w:rsidP="00165A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</w:t>
            </w:r>
            <w:r w:rsidR="00D74C84" w:rsidRPr="00165AB9">
              <w:rPr>
                <w:rFonts w:eastAsiaTheme="minorHAnsi"/>
                <w:sz w:val="24"/>
                <w:szCs w:val="24"/>
                <w:lang w:eastAsia="en-US"/>
              </w:rPr>
              <w:t>юдению обязательных требований</w:t>
            </w: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B575C" w:rsidRPr="00165AB9" w:rsidRDefault="004B575C" w:rsidP="00165A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D74C84"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27" w:type="dxa"/>
          </w:tcPr>
          <w:p w:rsidR="00165AB9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FB359D" w:rsidRPr="00165AB9" w:rsidRDefault="00165AB9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2018 </w:t>
            </w:r>
            <w:r w:rsidR="004B575C" w:rsidRPr="00165AB9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 (по мере необходимости)</w:t>
            </w:r>
          </w:p>
        </w:tc>
        <w:tc>
          <w:tcPr>
            <w:tcW w:w="2126" w:type="dxa"/>
            <w:vMerge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B575C" w:rsidRPr="00165AB9" w:rsidTr="00B064CF">
        <w:tc>
          <w:tcPr>
            <w:tcW w:w="588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40" w:type="dxa"/>
            <w:vAlign w:val="center"/>
          </w:tcPr>
          <w:p w:rsidR="004B575C" w:rsidRPr="00165AB9" w:rsidRDefault="004B575C" w:rsidP="00165A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регулярного обобщения практики осуществления муниципального земельного контроля и размещение на официальном сайте администрации Павловского муниципального района, в том </w:t>
            </w:r>
            <w:r w:rsidRPr="00165A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7" w:type="dxa"/>
          </w:tcPr>
          <w:p w:rsidR="00165AB9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IV</w:t>
            </w: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 квартал</w:t>
            </w:r>
          </w:p>
          <w:p w:rsidR="00FB359D" w:rsidRPr="00165AB9" w:rsidRDefault="00165AB9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 2018</w:t>
            </w: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vMerge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B575C" w:rsidRPr="00165AB9" w:rsidTr="00B064CF">
        <w:tc>
          <w:tcPr>
            <w:tcW w:w="588" w:type="dxa"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940" w:type="dxa"/>
            <w:vAlign w:val="center"/>
          </w:tcPr>
          <w:p w:rsidR="004B575C" w:rsidRPr="00165AB9" w:rsidRDefault="004B575C" w:rsidP="00165A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27" w:type="dxa"/>
          </w:tcPr>
          <w:p w:rsidR="00165AB9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FB359D" w:rsidRPr="00165AB9" w:rsidRDefault="00165AB9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2018 </w:t>
            </w:r>
            <w:r w:rsidR="004B575C" w:rsidRPr="00165AB9">
              <w:rPr>
                <w:rFonts w:eastAsiaTheme="minorHAnsi"/>
                <w:sz w:val="24"/>
                <w:szCs w:val="24"/>
                <w:lang w:eastAsia="en-US"/>
              </w:rPr>
              <w:t xml:space="preserve">года </w:t>
            </w:r>
          </w:p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AB9">
              <w:rPr>
                <w:rFonts w:eastAsiaTheme="minorHAnsi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126" w:type="dxa"/>
            <w:vMerge/>
          </w:tcPr>
          <w:p w:rsidR="004B575C" w:rsidRPr="00165AB9" w:rsidRDefault="004B575C" w:rsidP="00165A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B575C" w:rsidRPr="00165AB9" w:rsidRDefault="004B575C" w:rsidP="00165AB9">
      <w:pPr>
        <w:rPr>
          <w:szCs w:val="26"/>
        </w:rPr>
      </w:pPr>
    </w:p>
    <w:p w:rsidR="009A5D7F" w:rsidRPr="00165AB9" w:rsidRDefault="009A5D7F" w:rsidP="00165AB9">
      <w:pPr>
        <w:shd w:val="clear" w:color="auto" w:fill="FFFFFF"/>
        <w:ind w:firstLine="230"/>
        <w:jc w:val="center"/>
        <w:outlineLvl w:val="2"/>
        <w:rPr>
          <w:b/>
          <w:bCs/>
          <w:caps/>
          <w:color w:val="000000"/>
          <w:sz w:val="26"/>
          <w:szCs w:val="26"/>
        </w:rPr>
      </w:pPr>
      <w:r w:rsidRPr="00165AB9">
        <w:rPr>
          <w:b/>
          <w:bCs/>
          <w:caps/>
          <w:color w:val="000000"/>
          <w:sz w:val="26"/>
          <w:szCs w:val="26"/>
        </w:rPr>
        <w:t xml:space="preserve">3. Краткий анализ </w:t>
      </w:r>
      <w:proofErr w:type="gramStart"/>
      <w:r w:rsidRPr="00165AB9">
        <w:rPr>
          <w:b/>
          <w:bCs/>
          <w:caps/>
          <w:color w:val="000000"/>
          <w:sz w:val="26"/>
          <w:szCs w:val="26"/>
        </w:rPr>
        <w:t>текущего</w:t>
      </w:r>
      <w:proofErr w:type="gramEnd"/>
    </w:p>
    <w:p w:rsidR="009A5D7F" w:rsidRPr="00165AB9" w:rsidRDefault="009A5D7F" w:rsidP="00165AB9">
      <w:pPr>
        <w:shd w:val="clear" w:color="auto" w:fill="FFFFFF"/>
        <w:ind w:firstLine="230"/>
        <w:jc w:val="center"/>
        <w:outlineLvl w:val="2"/>
        <w:rPr>
          <w:b/>
          <w:bCs/>
          <w:caps/>
          <w:color w:val="000000"/>
          <w:sz w:val="26"/>
          <w:szCs w:val="26"/>
        </w:rPr>
      </w:pPr>
      <w:r w:rsidRPr="00165AB9">
        <w:rPr>
          <w:b/>
          <w:bCs/>
          <w:caps/>
          <w:color w:val="000000"/>
          <w:sz w:val="26"/>
          <w:szCs w:val="26"/>
        </w:rPr>
        <w:t xml:space="preserve"> состояния подконтрольной среды</w:t>
      </w:r>
    </w:p>
    <w:p w:rsidR="009A5D7F" w:rsidRPr="00165AB9" w:rsidRDefault="009A5D7F" w:rsidP="00165AB9">
      <w:pPr>
        <w:shd w:val="clear" w:color="auto" w:fill="FFFFFF"/>
        <w:ind w:firstLine="230"/>
        <w:jc w:val="center"/>
        <w:outlineLvl w:val="2"/>
        <w:rPr>
          <w:b/>
          <w:bCs/>
          <w:caps/>
          <w:color w:val="000000"/>
          <w:sz w:val="26"/>
          <w:szCs w:val="26"/>
        </w:rPr>
      </w:pPr>
    </w:p>
    <w:p w:rsidR="009A5D7F" w:rsidRPr="00165AB9" w:rsidRDefault="009A5D7F" w:rsidP="00165AB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65AB9">
        <w:rPr>
          <w:color w:val="000000"/>
          <w:sz w:val="26"/>
          <w:szCs w:val="26"/>
        </w:rPr>
        <w:t>При проведении поверок деятельности подконтрольных субъектов выявляются факты нарушения требований земельного законодательства.</w:t>
      </w:r>
    </w:p>
    <w:p w:rsidR="009A5D7F" w:rsidRPr="00165AB9" w:rsidRDefault="009A5D7F" w:rsidP="00165AB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65AB9">
        <w:rPr>
          <w:color w:val="000000"/>
          <w:sz w:val="26"/>
          <w:szCs w:val="26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9A5D7F" w:rsidRPr="00165AB9" w:rsidRDefault="009A5D7F" w:rsidP="00165AB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65AB9">
        <w:rPr>
          <w:color w:val="000000"/>
          <w:sz w:val="26"/>
          <w:szCs w:val="26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9A5D7F" w:rsidRPr="00165AB9" w:rsidRDefault="009A5D7F" w:rsidP="00165AB9">
      <w:pPr>
        <w:shd w:val="clear" w:color="auto" w:fill="FFFFFF"/>
        <w:ind w:firstLine="230"/>
        <w:jc w:val="center"/>
        <w:outlineLvl w:val="2"/>
        <w:rPr>
          <w:b/>
          <w:bCs/>
          <w:color w:val="000000"/>
          <w:sz w:val="26"/>
          <w:szCs w:val="26"/>
        </w:rPr>
      </w:pPr>
    </w:p>
    <w:p w:rsidR="009A5D7F" w:rsidRPr="00165AB9" w:rsidRDefault="009A5D7F" w:rsidP="00165AB9">
      <w:pPr>
        <w:shd w:val="clear" w:color="auto" w:fill="FFFFFF"/>
        <w:ind w:firstLine="230"/>
        <w:jc w:val="center"/>
        <w:outlineLvl w:val="2"/>
        <w:rPr>
          <w:b/>
          <w:bCs/>
          <w:caps/>
          <w:color w:val="000000"/>
          <w:sz w:val="26"/>
          <w:szCs w:val="26"/>
        </w:rPr>
      </w:pPr>
      <w:r w:rsidRPr="00165AB9">
        <w:rPr>
          <w:b/>
          <w:bCs/>
          <w:caps/>
          <w:color w:val="000000"/>
          <w:sz w:val="26"/>
          <w:szCs w:val="26"/>
        </w:rPr>
        <w:t xml:space="preserve">4. Механизм оценки эффективности и </w:t>
      </w:r>
    </w:p>
    <w:p w:rsidR="009A5D7F" w:rsidRPr="00165AB9" w:rsidRDefault="009A5D7F" w:rsidP="00165AB9">
      <w:pPr>
        <w:shd w:val="clear" w:color="auto" w:fill="FFFFFF"/>
        <w:ind w:firstLine="230"/>
        <w:jc w:val="center"/>
        <w:outlineLvl w:val="2"/>
        <w:rPr>
          <w:b/>
          <w:bCs/>
          <w:caps/>
          <w:color w:val="000000"/>
          <w:sz w:val="26"/>
          <w:szCs w:val="26"/>
        </w:rPr>
      </w:pPr>
      <w:r w:rsidRPr="00165AB9">
        <w:rPr>
          <w:b/>
          <w:bCs/>
          <w:caps/>
          <w:color w:val="000000"/>
          <w:sz w:val="26"/>
          <w:szCs w:val="26"/>
        </w:rPr>
        <w:t>результативности профилактических мероприятий</w:t>
      </w:r>
    </w:p>
    <w:p w:rsidR="009A5D7F" w:rsidRPr="00165AB9" w:rsidRDefault="009A5D7F" w:rsidP="00165AB9">
      <w:pPr>
        <w:shd w:val="clear" w:color="auto" w:fill="FFFFFF"/>
        <w:ind w:firstLine="230"/>
        <w:jc w:val="center"/>
        <w:outlineLvl w:val="2"/>
        <w:rPr>
          <w:b/>
          <w:bCs/>
          <w:caps/>
          <w:color w:val="000000"/>
          <w:sz w:val="26"/>
          <w:szCs w:val="26"/>
        </w:rPr>
      </w:pPr>
    </w:p>
    <w:p w:rsidR="009A5D7F" w:rsidRPr="00165AB9" w:rsidRDefault="009A5D7F" w:rsidP="00165AB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65AB9">
        <w:rPr>
          <w:color w:val="000000"/>
          <w:sz w:val="26"/>
          <w:szCs w:val="26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9A5D7F" w:rsidRPr="00165AB9" w:rsidRDefault="009A5D7F" w:rsidP="00165AB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65AB9">
        <w:rPr>
          <w:color w:val="000000"/>
          <w:sz w:val="26"/>
          <w:szCs w:val="26"/>
        </w:rPr>
        <w:t>1) 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9A5D7F" w:rsidRPr="00165AB9" w:rsidRDefault="009A5D7F" w:rsidP="00165AB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65AB9">
        <w:rPr>
          <w:color w:val="000000"/>
          <w:sz w:val="26"/>
          <w:szCs w:val="26"/>
        </w:rPr>
        <w:t>2)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9A5D7F" w:rsidRPr="00165AB9" w:rsidRDefault="009A5D7F" w:rsidP="00165AB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65AB9">
        <w:rPr>
          <w:color w:val="000000"/>
          <w:sz w:val="26"/>
          <w:szCs w:val="26"/>
        </w:rPr>
        <w:t>3)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A20DB3" w:rsidRDefault="00A20DB3" w:rsidP="00165AB9">
      <w:pPr>
        <w:shd w:val="clear" w:color="auto" w:fill="FFFFFF"/>
        <w:ind w:firstLine="230"/>
        <w:jc w:val="center"/>
        <w:outlineLvl w:val="2"/>
        <w:rPr>
          <w:b/>
          <w:bCs/>
          <w:color w:val="000000"/>
          <w:sz w:val="26"/>
          <w:szCs w:val="26"/>
        </w:rPr>
      </w:pPr>
    </w:p>
    <w:p w:rsidR="009A5D7F" w:rsidRPr="00A20DB3" w:rsidRDefault="00A20DB3" w:rsidP="00165AB9">
      <w:pPr>
        <w:shd w:val="clear" w:color="auto" w:fill="FFFFFF"/>
        <w:ind w:firstLine="230"/>
        <w:jc w:val="center"/>
        <w:outlineLvl w:val="2"/>
        <w:rPr>
          <w:b/>
          <w:bCs/>
          <w:color w:val="000000"/>
          <w:sz w:val="26"/>
          <w:szCs w:val="26"/>
        </w:rPr>
      </w:pPr>
      <w:r w:rsidRPr="00A20DB3">
        <w:rPr>
          <w:b/>
          <w:bCs/>
          <w:color w:val="000000"/>
          <w:sz w:val="26"/>
          <w:szCs w:val="26"/>
        </w:rPr>
        <w:t>5</w:t>
      </w:r>
      <w:r>
        <w:rPr>
          <w:b/>
          <w:bCs/>
          <w:color w:val="000000"/>
          <w:sz w:val="26"/>
          <w:szCs w:val="26"/>
        </w:rPr>
        <w:t xml:space="preserve">. ПЕРЕЧЕНЬ УПОЛНОМОЧЕННЫХ ЛИЦ, ОТВЕСТВЕННЫХ ЗА ОРГАНИЗАЦИЮ И ПРОВЕДЕНИЕ ПРОФИЛАКТИЧЕСКИХ МЕРОПРИЯТИЙ  </w:t>
      </w:r>
    </w:p>
    <w:p w:rsidR="009A5D7F" w:rsidRDefault="009A5D7F" w:rsidP="00165AB9">
      <w:pPr>
        <w:rPr>
          <w:b/>
          <w:caps/>
          <w:sz w:val="26"/>
          <w:szCs w:val="26"/>
        </w:rPr>
      </w:pPr>
    </w:p>
    <w:p w:rsidR="00B17909" w:rsidRDefault="00A20DB3" w:rsidP="00FB7992">
      <w:pPr>
        <w:jc w:val="both"/>
        <w:rPr>
          <w:sz w:val="26"/>
          <w:szCs w:val="26"/>
        </w:rPr>
      </w:pPr>
      <w:r>
        <w:rPr>
          <w:b/>
          <w:caps/>
          <w:sz w:val="26"/>
          <w:szCs w:val="26"/>
        </w:rPr>
        <w:tab/>
      </w:r>
      <w:r w:rsidR="00B17909" w:rsidRPr="00B17909">
        <w:rPr>
          <w:caps/>
          <w:sz w:val="26"/>
          <w:szCs w:val="26"/>
        </w:rPr>
        <w:t xml:space="preserve">5.1. </w:t>
      </w:r>
      <w:r w:rsidR="00B17909" w:rsidRPr="00B17909">
        <w:rPr>
          <w:sz w:val="26"/>
          <w:szCs w:val="26"/>
        </w:rPr>
        <w:t>Уполномоченными</w:t>
      </w:r>
      <w:r w:rsidR="00B17909">
        <w:rPr>
          <w:sz w:val="26"/>
          <w:szCs w:val="26"/>
        </w:rPr>
        <w:t xml:space="preserve"> лицами, ответственными за организацию и проведение мероприятий, </w:t>
      </w:r>
      <w:r w:rsidR="00B17909" w:rsidRPr="005F58DA">
        <w:rPr>
          <w:sz w:val="26"/>
          <w:szCs w:val="26"/>
        </w:rPr>
        <w:t>направленны</w:t>
      </w:r>
      <w:r w:rsidR="00B17909">
        <w:rPr>
          <w:sz w:val="26"/>
          <w:szCs w:val="26"/>
        </w:rPr>
        <w:t>х</w:t>
      </w:r>
      <w:r w:rsidR="00B17909" w:rsidRPr="005F58DA">
        <w:rPr>
          <w:sz w:val="26"/>
          <w:szCs w:val="26"/>
        </w:rPr>
        <w:t xml:space="preserve"> на про</w:t>
      </w:r>
      <w:r w:rsidR="00B17909">
        <w:rPr>
          <w:sz w:val="26"/>
          <w:szCs w:val="26"/>
        </w:rPr>
        <w:t xml:space="preserve">филактику нарушений </w:t>
      </w:r>
      <w:r w:rsidR="00B17909" w:rsidRPr="005F58DA">
        <w:rPr>
          <w:sz w:val="26"/>
          <w:szCs w:val="26"/>
        </w:rPr>
        <w:t xml:space="preserve"> требований</w:t>
      </w:r>
      <w:r w:rsidR="00B17909">
        <w:rPr>
          <w:sz w:val="26"/>
          <w:szCs w:val="26"/>
        </w:rPr>
        <w:t xml:space="preserve"> земельного законодательства в муниципальном отделе по управлению муниципальным имуществом администрации Павловского муниципального района являются</w:t>
      </w:r>
      <w:r w:rsidR="00FB7992">
        <w:rPr>
          <w:sz w:val="26"/>
          <w:szCs w:val="26"/>
        </w:rPr>
        <w:t xml:space="preserve"> р</w:t>
      </w:r>
      <w:r w:rsidR="00B17909">
        <w:rPr>
          <w:sz w:val="26"/>
          <w:szCs w:val="26"/>
        </w:rPr>
        <w:t>уководитель муниципального отдела по управлению муниципальным имуществом администрации Павловского муниципального района</w:t>
      </w:r>
      <w:r w:rsidR="00FB7992">
        <w:rPr>
          <w:sz w:val="26"/>
          <w:szCs w:val="26"/>
        </w:rPr>
        <w:t xml:space="preserve"> и его з</w:t>
      </w:r>
      <w:r w:rsidR="00B17909">
        <w:rPr>
          <w:sz w:val="26"/>
          <w:szCs w:val="26"/>
        </w:rPr>
        <w:t>аместитель</w:t>
      </w:r>
      <w:r w:rsidR="00FB7992">
        <w:rPr>
          <w:sz w:val="26"/>
          <w:szCs w:val="26"/>
        </w:rPr>
        <w:t xml:space="preserve">. </w:t>
      </w:r>
      <w:r w:rsidR="00B17909">
        <w:rPr>
          <w:sz w:val="26"/>
          <w:szCs w:val="26"/>
        </w:rPr>
        <w:t xml:space="preserve"> </w:t>
      </w:r>
    </w:p>
    <w:p w:rsidR="00B17909" w:rsidRDefault="00B17909" w:rsidP="00B179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Информация  о проведении  профилактической работы, готовящихся  и состоявшихся профилактических мероприятиях, </w:t>
      </w:r>
      <w:r w:rsidR="00FB7992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 xml:space="preserve">Программа размещается на официальном сайте администрации Павловского муниципального района в сети Интернет: </w:t>
      </w:r>
      <w:proofErr w:type="spellStart"/>
      <w:r w:rsidRPr="00B17909">
        <w:rPr>
          <w:sz w:val="26"/>
          <w:szCs w:val="26"/>
        </w:rPr>
        <w:t>pavlovsk-region.ru</w:t>
      </w:r>
      <w:proofErr w:type="spellEnd"/>
      <w:r>
        <w:rPr>
          <w:sz w:val="26"/>
          <w:szCs w:val="26"/>
        </w:rPr>
        <w:t>.</w:t>
      </w:r>
    </w:p>
    <w:p w:rsidR="00B064CF" w:rsidRDefault="00B064CF" w:rsidP="00784ECE">
      <w:pPr>
        <w:spacing w:after="200" w:line="276" w:lineRule="auto"/>
        <w:rPr>
          <w:sz w:val="26"/>
          <w:szCs w:val="26"/>
        </w:rPr>
      </w:pPr>
    </w:p>
    <w:p w:rsidR="00784ECE" w:rsidRDefault="00784ECE" w:rsidP="00784ECE">
      <w:pPr>
        <w:spacing w:after="200" w:line="276" w:lineRule="auto"/>
        <w:rPr>
          <w:sz w:val="26"/>
          <w:szCs w:val="26"/>
        </w:rPr>
      </w:pPr>
    </w:p>
    <w:p w:rsidR="00784ECE" w:rsidRPr="00784ECE" w:rsidRDefault="00784ECE" w:rsidP="00784EC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Руководитель МОУМИ                                                                                        П.О. Никитин </w:t>
      </w:r>
    </w:p>
    <w:sectPr w:rsidR="00784ECE" w:rsidRPr="00784ECE" w:rsidSect="009F088C">
      <w:headerReference w:type="even" r:id="rId9"/>
      <w:headerReference w:type="firs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72B" w:rsidRDefault="0079772B">
      <w:r>
        <w:separator/>
      </w:r>
    </w:p>
  </w:endnote>
  <w:endnote w:type="continuationSeparator" w:id="0">
    <w:p w:rsidR="0079772B" w:rsidRDefault="0079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72B" w:rsidRDefault="0079772B">
      <w:r>
        <w:separator/>
      </w:r>
    </w:p>
  </w:footnote>
  <w:footnote w:type="continuationSeparator" w:id="0">
    <w:p w:rsidR="0079772B" w:rsidRDefault="00797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66" w:rsidRDefault="00C023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2C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C66" w:rsidRDefault="00452C6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66" w:rsidRPr="003C0814" w:rsidRDefault="00452C66" w:rsidP="00B064CF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8C3FAE"/>
    <w:rsid w:val="00000FD5"/>
    <w:rsid w:val="000269EA"/>
    <w:rsid w:val="00046B9B"/>
    <w:rsid w:val="00075FCD"/>
    <w:rsid w:val="00083255"/>
    <w:rsid w:val="000B0A21"/>
    <w:rsid w:val="000D7FA4"/>
    <w:rsid w:val="000F21DE"/>
    <w:rsid w:val="000F4FA0"/>
    <w:rsid w:val="0012130D"/>
    <w:rsid w:val="00150853"/>
    <w:rsid w:val="00165AB9"/>
    <w:rsid w:val="0019092B"/>
    <w:rsid w:val="001E6996"/>
    <w:rsid w:val="00201626"/>
    <w:rsid w:val="00263EFC"/>
    <w:rsid w:val="00272A2B"/>
    <w:rsid w:val="00276CAE"/>
    <w:rsid w:val="002827FF"/>
    <w:rsid w:val="002A1B9B"/>
    <w:rsid w:val="002A237E"/>
    <w:rsid w:val="00312630"/>
    <w:rsid w:val="00316827"/>
    <w:rsid w:val="003830A8"/>
    <w:rsid w:val="00395B45"/>
    <w:rsid w:val="003B4120"/>
    <w:rsid w:val="003C0AFB"/>
    <w:rsid w:val="003C6F1F"/>
    <w:rsid w:val="003D4967"/>
    <w:rsid w:val="003E6079"/>
    <w:rsid w:val="003F4756"/>
    <w:rsid w:val="004136D2"/>
    <w:rsid w:val="0043657B"/>
    <w:rsid w:val="00452C66"/>
    <w:rsid w:val="0046537B"/>
    <w:rsid w:val="004A0292"/>
    <w:rsid w:val="004A680D"/>
    <w:rsid w:val="004B26C0"/>
    <w:rsid w:val="004B575C"/>
    <w:rsid w:val="00536B01"/>
    <w:rsid w:val="0056793F"/>
    <w:rsid w:val="005A2413"/>
    <w:rsid w:val="005B582F"/>
    <w:rsid w:val="005D30A9"/>
    <w:rsid w:val="005D70BD"/>
    <w:rsid w:val="005E196E"/>
    <w:rsid w:val="005E5593"/>
    <w:rsid w:val="00617369"/>
    <w:rsid w:val="006F23FF"/>
    <w:rsid w:val="007378D3"/>
    <w:rsid w:val="0078250E"/>
    <w:rsid w:val="00784ECE"/>
    <w:rsid w:val="0079772B"/>
    <w:rsid w:val="007C48D7"/>
    <w:rsid w:val="007D1C12"/>
    <w:rsid w:val="007D715C"/>
    <w:rsid w:val="007F0355"/>
    <w:rsid w:val="00814DF5"/>
    <w:rsid w:val="008323C2"/>
    <w:rsid w:val="00842180"/>
    <w:rsid w:val="00846B2D"/>
    <w:rsid w:val="00855F5E"/>
    <w:rsid w:val="0085632C"/>
    <w:rsid w:val="0086549F"/>
    <w:rsid w:val="008904DB"/>
    <w:rsid w:val="008A42DD"/>
    <w:rsid w:val="008C0E15"/>
    <w:rsid w:val="008C12E5"/>
    <w:rsid w:val="008C3FAE"/>
    <w:rsid w:val="008E1902"/>
    <w:rsid w:val="008E6C0D"/>
    <w:rsid w:val="00936A5F"/>
    <w:rsid w:val="00945C6A"/>
    <w:rsid w:val="009A066F"/>
    <w:rsid w:val="009A5D7F"/>
    <w:rsid w:val="009C1E2A"/>
    <w:rsid w:val="009F088C"/>
    <w:rsid w:val="00A11564"/>
    <w:rsid w:val="00A1270A"/>
    <w:rsid w:val="00A15D22"/>
    <w:rsid w:val="00A20DB3"/>
    <w:rsid w:val="00A23FBC"/>
    <w:rsid w:val="00A61FE3"/>
    <w:rsid w:val="00A627BB"/>
    <w:rsid w:val="00AC1826"/>
    <w:rsid w:val="00AE2FB8"/>
    <w:rsid w:val="00B064CF"/>
    <w:rsid w:val="00B10259"/>
    <w:rsid w:val="00B15B39"/>
    <w:rsid w:val="00B17909"/>
    <w:rsid w:val="00B53906"/>
    <w:rsid w:val="00B54AF3"/>
    <w:rsid w:val="00B84E24"/>
    <w:rsid w:val="00C023EF"/>
    <w:rsid w:val="00C50BB0"/>
    <w:rsid w:val="00C6728B"/>
    <w:rsid w:val="00C80534"/>
    <w:rsid w:val="00C820EB"/>
    <w:rsid w:val="00CD3300"/>
    <w:rsid w:val="00D377BE"/>
    <w:rsid w:val="00D74672"/>
    <w:rsid w:val="00D74C84"/>
    <w:rsid w:val="00D778D7"/>
    <w:rsid w:val="00E56B7D"/>
    <w:rsid w:val="00ED2B6A"/>
    <w:rsid w:val="00F00CAD"/>
    <w:rsid w:val="00F22405"/>
    <w:rsid w:val="00F42DFB"/>
    <w:rsid w:val="00F513BC"/>
    <w:rsid w:val="00F60053"/>
    <w:rsid w:val="00FA7191"/>
    <w:rsid w:val="00FB359D"/>
    <w:rsid w:val="00FB7992"/>
    <w:rsid w:val="00FC6CA0"/>
    <w:rsid w:val="00FE18A6"/>
    <w:rsid w:val="00FE7BA3"/>
    <w:rsid w:val="00FF0EFE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5AB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  <w:lang w:eastAsia="en-US"/>
    </w:rPr>
  </w:style>
  <w:style w:type="paragraph" w:styleId="3">
    <w:name w:val="heading 3"/>
    <w:basedOn w:val="a"/>
    <w:link w:val="30"/>
    <w:uiPriority w:val="9"/>
    <w:qFormat/>
    <w:rsid w:val="009A5D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F2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rsid w:val="0085632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B064CF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B064C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A5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j">
    <w:name w:val="_aj"/>
    <w:basedOn w:val="a"/>
    <w:rsid w:val="009A5D7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6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</w:rPr>
  </w:style>
  <w:style w:type="paragraph" w:customStyle="1" w:styleId="ConsPlusTitle">
    <w:name w:val="ConsPlusTitle"/>
    <w:rsid w:val="00165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5">
    <w:name w:val="Основной текст_"/>
    <w:link w:val="21"/>
    <w:rsid w:val="00165AB9"/>
    <w:rPr>
      <w:spacing w:val="9"/>
      <w:shd w:val="clear" w:color="auto" w:fill="FFFFFF"/>
    </w:rPr>
  </w:style>
  <w:style w:type="character" w:customStyle="1" w:styleId="1">
    <w:name w:val="Основной текст1"/>
    <w:rsid w:val="00165AB9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5"/>
    <w:rsid w:val="00165AB9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8DC1-D274-4A4C-8496-F2BBB299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МОУМИ</cp:lastModifiedBy>
  <cp:revision>47</cp:revision>
  <cp:lastPrinted>2018-01-29T13:56:00Z</cp:lastPrinted>
  <dcterms:created xsi:type="dcterms:W3CDTF">2017-01-09T09:51:00Z</dcterms:created>
  <dcterms:modified xsi:type="dcterms:W3CDTF">2018-01-29T14:48:00Z</dcterms:modified>
</cp:coreProperties>
</file>