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F" w:rsidRDefault="00CE39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391F" w:rsidRDefault="00CE391F">
      <w:pPr>
        <w:pStyle w:val="ConsPlusNormal"/>
        <w:ind w:firstLine="540"/>
        <w:jc w:val="both"/>
        <w:outlineLvl w:val="0"/>
      </w:pPr>
    </w:p>
    <w:p w:rsidR="00CE391F" w:rsidRDefault="00CE391F">
      <w:pPr>
        <w:pStyle w:val="ConsPlusTitle"/>
        <w:jc w:val="center"/>
      </w:pPr>
      <w:r>
        <w:t>ПРАВИТЕЛЬСТВО ВОРОНЕЖСКОЙ ОБЛАСТИ</w:t>
      </w:r>
    </w:p>
    <w:p w:rsidR="00CE391F" w:rsidRDefault="00CE391F">
      <w:pPr>
        <w:pStyle w:val="ConsPlusTitle"/>
        <w:jc w:val="center"/>
      </w:pPr>
    </w:p>
    <w:p w:rsidR="00CE391F" w:rsidRDefault="00CE391F">
      <w:pPr>
        <w:pStyle w:val="ConsPlusTitle"/>
        <w:jc w:val="center"/>
      </w:pPr>
      <w:r>
        <w:t>ПОСТАНОВЛЕНИЕ</w:t>
      </w:r>
    </w:p>
    <w:p w:rsidR="00CE391F" w:rsidRDefault="00CE391F">
      <w:pPr>
        <w:pStyle w:val="ConsPlusTitle"/>
        <w:jc w:val="center"/>
      </w:pPr>
      <w:r>
        <w:t>от 24 декабря 2020 г. N 1129</w:t>
      </w:r>
    </w:p>
    <w:p w:rsidR="00CE391F" w:rsidRDefault="00CE391F">
      <w:pPr>
        <w:pStyle w:val="ConsPlusTitle"/>
        <w:jc w:val="center"/>
      </w:pPr>
    </w:p>
    <w:p w:rsidR="00CE391F" w:rsidRDefault="00CE391F">
      <w:pPr>
        <w:pStyle w:val="ConsPlusTitle"/>
        <w:jc w:val="center"/>
      </w:pPr>
      <w:r>
        <w:t>О ПРЕДОСТАВЛЕНИИ УВЕДОМЛЕНИЙ О ЦИФРОВЫХ ФИНАНСОВЫХ АКТИВАХ,</w:t>
      </w:r>
    </w:p>
    <w:p w:rsidR="00CE391F" w:rsidRDefault="00CE391F">
      <w:pPr>
        <w:pStyle w:val="ConsPlusTitle"/>
        <w:jc w:val="center"/>
      </w:pPr>
      <w:r>
        <w:t>ЦИФРОВЫХ ПРАВАХ, ВКЛЮЧАЮЩИХ ОДНОВРЕМЕННО ЦИФРОВЫЕ ФИНАНСОВЫЕ</w:t>
      </w:r>
    </w:p>
    <w:p w:rsidR="00CE391F" w:rsidRDefault="00CE391F">
      <w:pPr>
        <w:pStyle w:val="ConsPlusTitle"/>
        <w:jc w:val="center"/>
      </w:pPr>
      <w:r>
        <w:t>АКТИВЫ И ИНЫЕ ЦИФРОВЫЕ ПРАВА, УТИЛИТАРНЫХ ЦИФРОВЫХ ПРАВАХ</w:t>
      </w:r>
    </w:p>
    <w:p w:rsidR="00CE391F" w:rsidRDefault="00CE391F">
      <w:pPr>
        <w:pStyle w:val="ConsPlusTitle"/>
        <w:jc w:val="center"/>
      </w:pPr>
      <w:r>
        <w:t>И ЦИФРОВОЙ ВАЛЮТЕ (ПРИ ИХ НАЛИЧИИ)</w:t>
      </w:r>
    </w:p>
    <w:p w:rsidR="00CE391F" w:rsidRDefault="00CE391F">
      <w:pPr>
        <w:pStyle w:val="ConsPlusNormal"/>
        <w:ind w:firstLine="540"/>
        <w:jc w:val="both"/>
      </w:pPr>
    </w:p>
    <w:p w:rsidR="00CE391F" w:rsidRDefault="00CE391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правительство Воронежской области постановляет:</w:t>
      </w:r>
    </w:p>
    <w:p w:rsidR="00CE391F" w:rsidRDefault="00CE391F">
      <w:pPr>
        <w:pStyle w:val="ConsPlusNormal"/>
        <w:spacing w:before="220"/>
        <w:ind w:firstLine="540"/>
        <w:jc w:val="both"/>
      </w:pPr>
      <w:r>
        <w:t xml:space="preserve">1. Установить, что с 1 января по 30 июня 2021 года включительно граждане, поступающие на работу на должность руководителя государственного учреждения Воронежской области, вместе со сведениями, представляемыми по форме </w:t>
      </w:r>
      <w:hyperlink r:id="rId6" w:history="1">
        <w:r>
          <w:rPr>
            <w:color w:val="0000FF"/>
          </w:rPr>
          <w:t>справки</w:t>
        </w:r>
      </w:hyperlink>
      <w: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7" w:history="1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E391F" w:rsidRDefault="00CE39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года.</w:t>
      </w:r>
    </w:p>
    <w:p w:rsidR="00CE391F" w:rsidRDefault="00CE391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CE391F" w:rsidRDefault="00CE391F">
      <w:pPr>
        <w:pStyle w:val="ConsPlusNormal"/>
        <w:ind w:firstLine="540"/>
        <w:jc w:val="both"/>
      </w:pPr>
    </w:p>
    <w:p w:rsidR="00CE391F" w:rsidRDefault="00CE391F">
      <w:pPr>
        <w:pStyle w:val="ConsPlusNormal"/>
        <w:jc w:val="right"/>
      </w:pPr>
      <w:r>
        <w:t>Губернатор Воронежской области</w:t>
      </w:r>
    </w:p>
    <w:p w:rsidR="00CE391F" w:rsidRDefault="00CE391F">
      <w:pPr>
        <w:pStyle w:val="ConsPlusNormal"/>
        <w:jc w:val="right"/>
      </w:pPr>
      <w:r>
        <w:t>А.В.ГУСЕВ</w:t>
      </w:r>
    </w:p>
    <w:p w:rsidR="00CE391F" w:rsidRDefault="00CE391F">
      <w:pPr>
        <w:pStyle w:val="ConsPlusNormal"/>
        <w:ind w:firstLine="540"/>
        <w:jc w:val="both"/>
      </w:pPr>
    </w:p>
    <w:p w:rsidR="00CE391F" w:rsidRDefault="00CE391F">
      <w:pPr>
        <w:pStyle w:val="ConsPlusNormal"/>
        <w:ind w:firstLine="540"/>
        <w:jc w:val="both"/>
      </w:pPr>
    </w:p>
    <w:p w:rsidR="00CE391F" w:rsidRDefault="00CE3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08B" w:rsidRDefault="0016208B"/>
    <w:sectPr w:rsidR="0016208B" w:rsidSect="00D6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391F"/>
    <w:rsid w:val="0016208B"/>
    <w:rsid w:val="00CE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4C25DE36385D767055C672E9D6E28FA888116EE01BF7C723150A5ED933FD208D25C943DB89AD7352D12A5FD386AA7FD353FE72AE061C98n0h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C25DE36385D767055C672E9D6E28FA8881163EC1EF7C723150A5ED933FD208D25C943DB89AD7650D12A5FD386AA7FD353FE72AE061C98n0h4H" TargetMode="External"/><Relationship Id="rId5" Type="http://schemas.openxmlformats.org/officeDocument/2006/relationships/hyperlink" Target="consultantplus://offline/ref=B04C25DE36385D767055C672E9D6E28FA888116EE01BF7C723150A5ED933FD208D25C943DB89AD7354D12A5FD386AA7FD353FE72AE061C98n0h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2022-05-14T07:33:00Z</dcterms:created>
  <dcterms:modified xsi:type="dcterms:W3CDTF">2022-05-14T07:34:00Z</dcterms:modified>
</cp:coreProperties>
</file>