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42" w:rsidRDefault="00202142" w:rsidP="007E15BE">
      <w:pPr>
        <w:pStyle w:val="Title"/>
        <w:ind w:right="4535" w:firstLine="0"/>
        <w:jc w:val="both"/>
        <w:rPr>
          <w:rFonts w:ascii="Times New Roman" w:hAnsi="Times New Roman" w:cs="Times New Roman"/>
          <w:b w:val="0"/>
          <w:sz w:val="28"/>
          <w:szCs w:val="28"/>
        </w:rPr>
      </w:pPr>
    </w:p>
    <w:p w:rsidR="00202142" w:rsidRDefault="00202142" w:rsidP="007E15BE">
      <w:pPr>
        <w:pStyle w:val="Title"/>
        <w:ind w:right="4535" w:firstLine="0"/>
        <w:jc w:val="both"/>
        <w:rPr>
          <w:rFonts w:ascii="Times New Roman" w:hAnsi="Times New Roman" w:cs="Times New Roman"/>
          <w:b w:val="0"/>
          <w:sz w:val="28"/>
          <w:szCs w:val="28"/>
        </w:rPr>
      </w:pPr>
    </w:p>
    <w:p w:rsidR="00202142" w:rsidRDefault="00202142" w:rsidP="007E15BE">
      <w:pPr>
        <w:pStyle w:val="Title"/>
        <w:ind w:right="4535" w:firstLine="0"/>
        <w:jc w:val="both"/>
        <w:rPr>
          <w:rFonts w:ascii="Times New Roman" w:hAnsi="Times New Roman" w:cs="Times New Roman"/>
          <w:b w:val="0"/>
          <w:sz w:val="28"/>
          <w:szCs w:val="28"/>
        </w:rPr>
      </w:pPr>
    </w:p>
    <w:p w:rsidR="00202142" w:rsidRDefault="00202142" w:rsidP="007E15BE">
      <w:pPr>
        <w:pStyle w:val="Title"/>
        <w:ind w:right="4535" w:firstLine="0"/>
        <w:jc w:val="both"/>
        <w:rPr>
          <w:rFonts w:ascii="Times New Roman" w:hAnsi="Times New Roman" w:cs="Times New Roman"/>
          <w:b w:val="0"/>
          <w:sz w:val="28"/>
          <w:szCs w:val="28"/>
        </w:rPr>
      </w:pPr>
    </w:p>
    <w:p w:rsidR="007E15BE" w:rsidRPr="00757846" w:rsidRDefault="007E15BE" w:rsidP="007E15BE">
      <w:pPr>
        <w:pStyle w:val="Title"/>
        <w:ind w:right="4535" w:firstLine="0"/>
        <w:jc w:val="both"/>
        <w:rPr>
          <w:rFonts w:ascii="Times New Roman" w:hAnsi="Times New Roman" w:cs="Times New Roman"/>
          <w:b w:val="0"/>
          <w:sz w:val="28"/>
          <w:szCs w:val="28"/>
        </w:rPr>
      </w:pPr>
      <w:r w:rsidRPr="00757846">
        <w:rPr>
          <w:rFonts w:ascii="Times New Roman" w:hAnsi="Times New Roman" w:cs="Times New Roman"/>
          <w:b w:val="0"/>
          <w:sz w:val="28"/>
          <w:szCs w:val="28"/>
        </w:rPr>
        <w:t>Об утверждении административного регламента по предоставлению муниципальной услуги «</w:t>
      </w:r>
      <w:r w:rsidRPr="007E15BE">
        <w:rPr>
          <w:rFonts w:ascii="Times New Roman" w:hAnsi="Times New Roman" w:cs="Times New Roman"/>
          <w:b w:val="0"/>
          <w:sz w:val="28"/>
          <w:szCs w:val="28"/>
        </w:rPr>
        <w:t>Постановка граждан на учет в качестве лиц, имеющих право на предоставление земельных участков в собственность бесплатно</w:t>
      </w:r>
      <w:r w:rsidRPr="00757846">
        <w:rPr>
          <w:rFonts w:ascii="Times New Roman" w:hAnsi="Times New Roman" w:cs="Times New Roman"/>
          <w:b w:val="0"/>
          <w:sz w:val="28"/>
          <w:szCs w:val="28"/>
        </w:rPr>
        <w:t>»</w:t>
      </w:r>
      <w:r w:rsidR="00CD7F24">
        <w:rPr>
          <w:rFonts w:ascii="Times New Roman" w:hAnsi="Times New Roman" w:cs="Times New Roman"/>
          <w:b w:val="0"/>
          <w:sz w:val="28"/>
          <w:szCs w:val="28"/>
        </w:rPr>
        <w:t xml:space="preserve"> </w:t>
      </w:r>
      <w:r w:rsidR="00CD7F24" w:rsidRPr="00CD7F24">
        <w:rPr>
          <w:rFonts w:ascii="Times New Roman" w:hAnsi="Times New Roman" w:cs="Times New Roman"/>
          <w:b w:val="0"/>
          <w:sz w:val="28"/>
          <w:szCs w:val="28"/>
        </w:rPr>
        <w:t>на территории Павловского 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r w:rsidRPr="0015596A">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r w:rsidRPr="007E15BE">
        <w:rPr>
          <w:lang w:eastAsia="ru-RU"/>
        </w:rPr>
        <w:t>муниципальных услуг»</w:t>
      </w:r>
      <w:r w:rsidRPr="007E15BE">
        <w:rPr>
          <w:rStyle w:val="FontStyle18"/>
          <w:b w:val="0"/>
          <w:sz w:val="28"/>
          <w:szCs w:val="28"/>
        </w:rPr>
        <w:t>,</w:t>
      </w:r>
      <w:r w:rsidR="00370AA0" w:rsidRPr="007E15BE">
        <w:rPr>
          <w:rStyle w:val="FontStyle18"/>
          <w:b w:val="0"/>
          <w:sz w:val="28"/>
          <w:szCs w:val="28"/>
        </w:rPr>
        <w:t xml:space="preserve"> </w:t>
      </w:r>
      <w:r w:rsidRPr="007E15BE">
        <w:t>от 30.12.2020 № 509-ФЗ «О внесении изменений в отдельные законодательные акты Российской Федерации»</w:t>
      </w:r>
      <w:r w:rsidR="007E15BE" w:rsidRPr="007E15BE">
        <w:t>,</w:t>
      </w:r>
      <w:r w:rsidRPr="007E15B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7E15BE" w:rsidRPr="007E15BE">
        <w:t xml:space="preserve"> 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w:t>
      </w:r>
      <w:r w:rsidRPr="007E15BE">
        <w:t xml:space="preserve"> Уставом </w:t>
      </w:r>
      <w:r w:rsidR="007E15BE" w:rsidRPr="007E15BE">
        <w:t xml:space="preserve">Павловского </w:t>
      </w:r>
      <w:r w:rsidRPr="007E15BE">
        <w:t>муниципального района Воронежской области</w:t>
      </w:r>
      <w:r w:rsidR="007E15BE" w:rsidRPr="007E15BE">
        <w:t>,</w:t>
      </w:r>
      <w:r w:rsidRPr="007E15BE">
        <w:t xml:space="preserve"> администрация </w:t>
      </w:r>
      <w:r w:rsidR="007E15BE" w:rsidRPr="007E15BE">
        <w:t xml:space="preserve">Павловского </w:t>
      </w:r>
      <w:r w:rsidRPr="007E15BE">
        <w:t>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7E15BE">
        <w:rPr>
          <w:rFonts w:ascii="Times New Roman" w:hAnsi="Times New Roman" w:cs="Times New Roman"/>
          <w:color w:val="auto"/>
          <w:sz w:val="28"/>
          <w:szCs w:val="28"/>
        </w:rPr>
        <w:t xml:space="preserve">Павловского </w:t>
      </w:r>
      <w:r w:rsidRPr="0015596A">
        <w:rPr>
          <w:rFonts w:ascii="Times New Roman" w:hAnsi="Times New Roman" w:cs="Times New Roman"/>
          <w:color w:val="auto"/>
          <w:sz w:val="28"/>
          <w:szCs w:val="28"/>
        </w:rPr>
        <w:t>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Признать утратившими силу постановлени</w:t>
      </w:r>
      <w:r w:rsidR="007E15BE">
        <w:rPr>
          <w:rFonts w:ascii="Times New Roman" w:hAnsi="Times New Roman" w:cs="Times New Roman"/>
          <w:color w:val="auto"/>
          <w:sz w:val="28"/>
          <w:szCs w:val="28"/>
        </w:rPr>
        <w:t>я</w:t>
      </w:r>
      <w:r w:rsidRPr="0015596A">
        <w:rPr>
          <w:rFonts w:ascii="Times New Roman" w:hAnsi="Times New Roman" w:cs="Times New Roman"/>
          <w:color w:val="auto"/>
          <w:sz w:val="28"/>
          <w:szCs w:val="28"/>
        </w:rPr>
        <w:t xml:space="preserve"> администрации </w:t>
      </w:r>
      <w:r w:rsidR="007E15BE">
        <w:rPr>
          <w:rFonts w:ascii="Times New Roman" w:hAnsi="Times New Roman" w:cs="Times New Roman"/>
          <w:color w:val="auto"/>
          <w:sz w:val="28"/>
          <w:szCs w:val="28"/>
        </w:rPr>
        <w:t>Павловского</w:t>
      </w:r>
      <w:r w:rsidRPr="0015596A">
        <w:rPr>
          <w:rFonts w:ascii="Times New Roman" w:hAnsi="Times New Roman" w:cs="Times New Roman"/>
          <w:color w:val="auto"/>
          <w:sz w:val="28"/>
          <w:szCs w:val="28"/>
        </w:rPr>
        <w:t xml:space="preserve"> муниципального района Воронежской области:</w:t>
      </w:r>
    </w:p>
    <w:p w:rsidR="006A55A5" w:rsidRPr="0015596A" w:rsidRDefault="007E15BE"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01.03.2023 № 147</w:t>
      </w:r>
      <w:r w:rsidR="006A55A5" w:rsidRPr="0015596A">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Об утверждении административного регламента по </w:t>
      </w:r>
      <w:r w:rsidR="00202142">
        <w:rPr>
          <w:rFonts w:ascii="Times New Roman" w:hAnsi="Times New Roman" w:cs="Times New Roman"/>
          <w:color w:val="auto"/>
          <w:sz w:val="28"/>
          <w:szCs w:val="28"/>
        </w:rPr>
        <w:t>предоставлению</w:t>
      </w:r>
      <w:r>
        <w:rPr>
          <w:rFonts w:ascii="Times New Roman" w:hAnsi="Times New Roman" w:cs="Times New Roman"/>
          <w:color w:val="auto"/>
          <w:sz w:val="28"/>
          <w:szCs w:val="28"/>
        </w:rPr>
        <w:t xml:space="preserve"> </w:t>
      </w:r>
      <w:r w:rsidR="00202142">
        <w:rPr>
          <w:rFonts w:ascii="Times New Roman" w:hAnsi="Times New Roman" w:cs="Times New Roman"/>
          <w:color w:val="auto"/>
          <w:sz w:val="28"/>
          <w:szCs w:val="28"/>
        </w:rPr>
        <w:t>муниципальной</w:t>
      </w:r>
      <w:r>
        <w:rPr>
          <w:rFonts w:ascii="Times New Roman" w:hAnsi="Times New Roman" w:cs="Times New Roman"/>
          <w:color w:val="auto"/>
          <w:sz w:val="28"/>
          <w:szCs w:val="28"/>
        </w:rPr>
        <w:t xml:space="preserve"> услуги  «Включение в реестр многодетных </w:t>
      </w:r>
      <w:r>
        <w:rPr>
          <w:rFonts w:ascii="Times New Roman" w:hAnsi="Times New Roman" w:cs="Times New Roman"/>
          <w:color w:val="auto"/>
          <w:sz w:val="28"/>
          <w:szCs w:val="28"/>
        </w:rPr>
        <w:lastRenderedPageBreak/>
        <w:t>граждан, имеющих право на бесплатное предоставление земельных участков</w:t>
      </w:r>
      <w:r w:rsidR="006A55A5" w:rsidRPr="0015596A">
        <w:rPr>
          <w:rFonts w:ascii="Times New Roman" w:hAnsi="Times New Roman" w:cs="Times New Roman"/>
          <w:color w:val="auto"/>
          <w:sz w:val="28"/>
          <w:szCs w:val="28"/>
        </w:rPr>
        <w:t>»;</w:t>
      </w:r>
    </w:p>
    <w:p w:rsidR="00202142"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202142">
        <w:rPr>
          <w:rFonts w:ascii="Times New Roman" w:hAnsi="Times New Roman" w:cs="Times New Roman"/>
          <w:color w:val="auto"/>
          <w:sz w:val="28"/>
          <w:szCs w:val="28"/>
        </w:rPr>
        <w:t>13.02.2017 № 76</w:t>
      </w:r>
      <w:r w:rsidRPr="0015596A">
        <w:rPr>
          <w:rFonts w:ascii="Times New Roman" w:hAnsi="Times New Roman" w:cs="Times New Roman"/>
          <w:color w:val="auto"/>
          <w:sz w:val="28"/>
          <w:szCs w:val="28"/>
        </w:rPr>
        <w:t xml:space="preserve"> «</w:t>
      </w:r>
      <w:r w:rsidR="00202142">
        <w:rPr>
          <w:rFonts w:ascii="Times New Roman" w:hAnsi="Times New Roman" w:cs="Times New Roman"/>
          <w:color w:val="auto"/>
          <w:sz w:val="28"/>
          <w:szCs w:val="28"/>
        </w:rPr>
        <w:t>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Pr="0015596A">
        <w:rPr>
          <w:rFonts w:ascii="Times New Roman" w:hAnsi="Times New Roman" w:cs="Times New Roman"/>
          <w:color w:val="auto"/>
          <w:sz w:val="28"/>
          <w:szCs w:val="28"/>
        </w:rPr>
        <w:t>»</w:t>
      </w:r>
      <w:r w:rsidR="00202142">
        <w:rPr>
          <w:rFonts w:ascii="Times New Roman" w:hAnsi="Times New Roman" w:cs="Times New Roman"/>
          <w:color w:val="auto"/>
          <w:sz w:val="28"/>
          <w:szCs w:val="28"/>
        </w:rPr>
        <w:t>;</w:t>
      </w:r>
    </w:p>
    <w:p w:rsidR="00202142" w:rsidRPr="0015596A" w:rsidRDefault="00202142" w:rsidP="00202142">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от </w:t>
      </w:r>
      <w:r>
        <w:rPr>
          <w:rFonts w:ascii="Times New Roman" w:hAnsi="Times New Roman" w:cs="Times New Roman"/>
          <w:color w:val="auto"/>
          <w:sz w:val="28"/>
          <w:szCs w:val="28"/>
        </w:rPr>
        <w:t>02.07.2019 № 438</w:t>
      </w:r>
      <w:r w:rsidRPr="0015596A">
        <w:rPr>
          <w:rFonts w:ascii="Times New Roman" w:hAnsi="Times New Roman" w:cs="Times New Roman"/>
          <w:color w:val="auto"/>
          <w:sz w:val="28"/>
          <w:szCs w:val="28"/>
        </w:rPr>
        <w:t xml:space="preserve"> «</w:t>
      </w:r>
      <w:r>
        <w:rPr>
          <w:rFonts w:ascii="Times New Roman" w:hAnsi="Times New Roman" w:cs="Times New Roman"/>
          <w:color w:val="auto"/>
          <w:sz w:val="28"/>
          <w:szCs w:val="28"/>
        </w:rPr>
        <w:t>О внесении изменений в постановление администрации Павловского муниципального района от 13.02.2017 № 76 «Об утверждении административного регламента администрации Павловского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Pr="0015596A">
        <w:rPr>
          <w:rFonts w:ascii="Times New Roman" w:hAnsi="Times New Roman" w:cs="Times New Roman"/>
          <w:color w:val="auto"/>
          <w:sz w:val="28"/>
          <w:szCs w:val="28"/>
        </w:rPr>
        <w:t>»</w:t>
      </w:r>
      <w:r>
        <w:rPr>
          <w:rFonts w:ascii="Times New Roman" w:hAnsi="Times New Roman" w:cs="Times New Roman"/>
          <w:color w:val="auto"/>
          <w:sz w:val="28"/>
          <w:szCs w:val="28"/>
        </w:rPr>
        <w:t>.</w:t>
      </w:r>
    </w:p>
    <w:p w:rsidR="00202142" w:rsidRPr="00202142" w:rsidRDefault="00202142" w:rsidP="00202142">
      <w:pPr>
        <w:ind w:firstLine="709"/>
        <w:jc w:val="both"/>
        <w:rPr>
          <w:rFonts w:ascii="Times New Roman" w:eastAsia="Calibri" w:hAnsi="Times New Roman" w:cs="Times New Roman"/>
          <w:color w:val="auto"/>
          <w:sz w:val="28"/>
          <w:szCs w:val="28"/>
          <w:lang w:eastAsia="en-US" w:bidi="ar-SA"/>
        </w:rPr>
      </w:pPr>
      <w:r w:rsidRPr="00202142">
        <w:rPr>
          <w:rFonts w:ascii="Times New Roman" w:eastAsia="Calibri" w:hAnsi="Times New Roman" w:cs="Times New Roman"/>
          <w:color w:val="auto"/>
          <w:sz w:val="28"/>
          <w:szCs w:val="28"/>
          <w:lang w:eastAsia="en-US" w:bidi="ar-SA"/>
        </w:rPr>
        <w:t>3. Опубликовать настоящее постановление в муниципальной газете «Павловский муниципальный вестник».</w:t>
      </w:r>
    </w:p>
    <w:p w:rsidR="00EF3BB3" w:rsidRPr="0015596A" w:rsidRDefault="00202142" w:rsidP="00202142">
      <w:pPr>
        <w:ind w:firstLine="709"/>
        <w:jc w:val="both"/>
        <w:rPr>
          <w:rFonts w:ascii="Times New Roman" w:eastAsia="Times New Roman" w:hAnsi="Times New Roman" w:cs="Times New Roman"/>
          <w:color w:val="auto"/>
          <w:sz w:val="28"/>
          <w:szCs w:val="28"/>
        </w:rPr>
      </w:pPr>
      <w:r w:rsidRPr="00202142">
        <w:rPr>
          <w:rFonts w:ascii="Times New Roman" w:eastAsia="Calibri" w:hAnsi="Times New Roman" w:cs="Times New Roman"/>
          <w:color w:val="auto"/>
          <w:sz w:val="28"/>
          <w:szCs w:val="28"/>
          <w:lang w:eastAsia="en-US" w:bidi="ar-SA"/>
        </w:rPr>
        <w:t>4. Контроль за исполнением настоящего постановления возложить на руководителя муниципального отдела по управлению муниципальным имуществом администрации Павловского муниципального района Никитина П.О.</w:t>
      </w:r>
    </w:p>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202142" w:rsidRDefault="00202142" w:rsidP="00202142">
      <w:pPr>
        <w:ind w:left="3969" w:hanging="396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Глава Павловского муниципального</w:t>
      </w:r>
    </w:p>
    <w:p w:rsidR="004B4084" w:rsidRPr="0015596A" w:rsidRDefault="00202142" w:rsidP="00202142">
      <w:pPr>
        <w:ind w:left="3969" w:hanging="396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района Воронежской области   </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t xml:space="preserve">    М.Н. Янцов</w:t>
      </w: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Default="006A55A5"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Default="00202142" w:rsidP="006A55A5">
      <w:pPr>
        <w:jc w:val="right"/>
        <w:rPr>
          <w:rFonts w:ascii="Times New Roman" w:hAnsi="Times New Roman"/>
          <w:color w:val="auto"/>
          <w:sz w:val="28"/>
          <w:szCs w:val="28"/>
        </w:rPr>
      </w:pPr>
    </w:p>
    <w:p w:rsidR="00202142" w:rsidRPr="00757846" w:rsidRDefault="00202142" w:rsidP="00202142">
      <w:pPr>
        <w:ind w:left="5670"/>
        <w:rPr>
          <w:rFonts w:ascii="Times New Roman" w:hAnsi="Times New Roman"/>
          <w:sz w:val="26"/>
          <w:szCs w:val="26"/>
        </w:rPr>
      </w:pPr>
      <w:r w:rsidRPr="00757846">
        <w:rPr>
          <w:rFonts w:ascii="Times New Roman" w:hAnsi="Times New Roman"/>
          <w:sz w:val="26"/>
          <w:szCs w:val="26"/>
        </w:rPr>
        <w:t xml:space="preserve">Приложение </w:t>
      </w:r>
    </w:p>
    <w:p w:rsidR="00202142" w:rsidRDefault="00202142" w:rsidP="00202142">
      <w:pPr>
        <w:autoSpaceDE w:val="0"/>
        <w:autoSpaceDN w:val="0"/>
        <w:adjustRightInd w:val="0"/>
        <w:ind w:left="5670"/>
        <w:rPr>
          <w:rFonts w:ascii="Times New Roman" w:hAnsi="Times New Roman"/>
          <w:sz w:val="26"/>
          <w:szCs w:val="26"/>
        </w:rPr>
      </w:pPr>
      <w:r w:rsidRPr="00757846">
        <w:rPr>
          <w:rFonts w:ascii="Times New Roman" w:hAnsi="Times New Roman"/>
          <w:sz w:val="26"/>
          <w:szCs w:val="26"/>
        </w:rPr>
        <w:t>к постановлению администрации Павловского муниципального района Воронежской области</w:t>
      </w:r>
    </w:p>
    <w:p w:rsidR="00202142" w:rsidRDefault="00202142" w:rsidP="00202142">
      <w:pPr>
        <w:autoSpaceDE w:val="0"/>
        <w:autoSpaceDN w:val="0"/>
        <w:adjustRightInd w:val="0"/>
        <w:ind w:left="5670"/>
        <w:rPr>
          <w:rFonts w:ascii="Times New Roman" w:hAnsi="Times New Roman"/>
          <w:sz w:val="26"/>
          <w:szCs w:val="26"/>
        </w:rPr>
      </w:pPr>
      <w:r w:rsidRPr="00757846">
        <w:rPr>
          <w:rFonts w:ascii="Times New Roman" w:hAnsi="Times New Roman"/>
          <w:sz w:val="26"/>
          <w:szCs w:val="26"/>
        </w:rPr>
        <w:t>от</w:t>
      </w:r>
      <w:r>
        <w:rPr>
          <w:rFonts w:ascii="Times New Roman" w:hAnsi="Times New Roman"/>
          <w:sz w:val="26"/>
          <w:szCs w:val="26"/>
        </w:rPr>
        <w:t>___________</w:t>
      </w:r>
      <w:r w:rsidRPr="00757846">
        <w:rPr>
          <w:rFonts w:ascii="Times New Roman" w:hAnsi="Times New Roman"/>
          <w:sz w:val="26"/>
          <w:szCs w:val="26"/>
        </w:rPr>
        <w:t xml:space="preserve"> № </w:t>
      </w:r>
      <w:r>
        <w:rPr>
          <w:rFonts w:ascii="Times New Roman" w:hAnsi="Times New Roman"/>
          <w:sz w:val="26"/>
          <w:szCs w:val="26"/>
        </w:rPr>
        <w:t>______</w:t>
      </w:r>
    </w:p>
    <w:p w:rsidR="00202142" w:rsidRPr="00757846" w:rsidRDefault="00202142" w:rsidP="00202142">
      <w:pPr>
        <w:autoSpaceDE w:val="0"/>
        <w:autoSpaceDN w:val="0"/>
        <w:adjustRightInd w:val="0"/>
        <w:ind w:left="5670"/>
        <w:rPr>
          <w:rFonts w:ascii="Times New Roman" w:hAnsi="Times New Roman"/>
          <w:sz w:val="26"/>
          <w:szCs w:val="26"/>
        </w:rPr>
      </w:pP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202142">
      <w:pPr>
        <w:pStyle w:val="90"/>
        <w:shd w:val="clear" w:color="auto" w:fill="auto"/>
        <w:spacing w:after="0" w:line="240" w:lineRule="auto"/>
        <w:ind w:firstLine="0"/>
        <w:jc w:val="center"/>
        <w:rPr>
          <w:b/>
        </w:rPr>
      </w:pPr>
      <w:r w:rsidRPr="0015596A">
        <w:rPr>
          <w:b/>
          <w:i w:val="0"/>
          <w:sz w:val="28"/>
          <w:szCs w:val="28"/>
        </w:rPr>
        <w:t>по предоставлению муниципальной услуги «</w:t>
      </w:r>
      <w:r w:rsidR="00202142" w:rsidRPr="00202142">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202142">
        <w:rPr>
          <w:b/>
          <w:i w:val="0"/>
          <w:sz w:val="28"/>
          <w:szCs w:val="28"/>
        </w:rPr>
        <w:t>Павловского муниципального района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02142">
        <w:t xml:space="preserve">Павловского муниципального района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891D49">
        <w:rPr>
          <w:rFonts w:ascii="Times New Roman" w:hAnsi="Times New Roman"/>
          <w:sz w:val="28"/>
          <w:szCs w:val="28"/>
        </w:rPr>
        <w:t xml:space="preserve"> </w:t>
      </w:r>
      <w:r w:rsidRPr="0015596A">
        <w:rPr>
          <w:rFonts w:ascii="Times New Roman" w:hAnsi="Times New Roman"/>
          <w:sz w:val="28"/>
          <w:szCs w:val="28"/>
        </w:rPr>
        <w:t xml:space="preserve">и действий (бездействия) Администрации </w:t>
      </w:r>
      <w:r w:rsidR="00202142">
        <w:rPr>
          <w:rFonts w:ascii="Times New Roman" w:hAnsi="Times New Roman"/>
          <w:sz w:val="28"/>
          <w:szCs w:val="28"/>
        </w:rPr>
        <w:t xml:space="preserve">Павловского </w:t>
      </w:r>
      <w:r w:rsidRPr="0015596A">
        <w:rPr>
          <w:rFonts w:ascii="Times New Roman" w:hAnsi="Times New Roman"/>
          <w:sz w:val="28"/>
          <w:szCs w:val="28"/>
        </w:rPr>
        <w:t>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w:t>
      </w:r>
      <w:r w:rsidRPr="0015596A">
        <w:rPr>
          <w:rFonts w:ascii="Times New Roman" w:eastAsiaTheme="minorHAnsi" w:hAnsi="Times New Roman" w:cs="Times New Roman"/>
          <w:color w:val="auto"/>
          <w:sz w:val="28"/>
          <w:szCs w:val="28"/>
        </w:rPr>
        <w:lastRenderedPageBreak/>
        <w:t>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w:t>
      </w:r>
      <w:r w:rsidR="00202142">
        <w:rPr>
          <w:rFonts w:ascii="Times New Roman" w:eastAsiaTheme="minorHAnsi" w:hAnsi="Times New Roman" w:cs="Times New Roman"/>
          <w:color w:val="auto"/>
          <w:sz w:val="28"/>
          <w:szCs w:val="28"/>
          <w:lang w:eastAsia="en-US"/>
        </w:rPr>
        <w:t>«</w:t>
      </w:r>
      <w:r w:rsidRPr="0015596A">
        <w:rPr>
          <w:rFonts w:ascii="Times New Roman" w:eastAsiaTheme="minorHAnsi" w:hAnsi="Times New Roman" w:cs="Times New Roman"/>
          <w:color w:val="auto"/>
          <w:sz w:val="28"/>
          <w:szCs w:val="28"/>
          <w:lang w:eastAsia="en-US"/>
        </w:rPr>
        <w:t>О ветеранах</w:t>
      </w:r>
      <w:r w:rsidR="00202142">
        <w:rPr>
          <w:rFonts w:ascii="Times New Roman" w:eastAsiaTheme="minorHAnsi" w:hAnsi="Times New Roman" w:cs="Times New Roman"/>
          <w:color w:val="auto"/>
          <w:sz w:val="28"/>
          <w:szCs w:val="28"/>
          <w:lang w:eastAsia="en-US"/>
        </w:rPr>
        <w:t>»</w:t>
      </w:r>
      <w:r w:rsidRPr="0015596A">
        <w:rPr>
          <w:rFonts w:ascii="Times New Roman" w:eastAsiaTheme="minorHAnsi" w:hAnsi="Times New Roman" w:cs="Times New Roman"/>
          <w:color w:val="auto"/>
          <w:sz w:val="28"/>
          <w:szCs w:val="28"/>
          <w:lang w:eastAsia="en-US"/>
        </w:rPr>
        <w:t>,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w:t>
      </w:r>
      <w:r w:rsidR="00202142">
        <w:rPr>
          <w:rFonts w:ascii="Times New Roman" w:eastAsiaTheme="minorHAnsi" w:hAnsi="Times New Roman"/>
          <w:sz w:val="28"/>
          <w:szCs w:val="28"/>
        </w:rPr>
        <w:t>«</w:t>
      </w:r>
      <w:r w:rsidRPr="0015596A">
        <w:rPr>
          <w:rFonts w:ascii="Times New Roman" w:eastAsiaTheme="minorHAnsi" w:hAnsi="Times New Roman"/>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202142">
        <w:rPr>
          <w:rFonts w:ascii="Times New Roman" w:eastAsiaTheme="minorHAnsi" w:hAnsi="Times New Roman"/>
          <w:sz w:val="28"/>
          <w:szCs w:val="28"/>
        </w:rPr>
        <w:t>»</w:t>
      </w:r>
      <w:r w:rsidRPr="0015596A">
        <w:rPr>
          <w:rFonts w:ascii="Times New Roman" w:eastAsiaTheme="minorHAnsi" w:hAnsi="Times New Roman"/>
          <w:sz w:val="28"/>
          <w:szCs w:val="28"/>
        </w:rPr>
        <w:t xml:space="preserve">,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w:t>
      </w:r>
      <w:r w:rsidR="00202142">
        <w:rPr>
          <w:rFonts w:ascii="Times New Roman" w:eastAsiaTheme="minorHAnsi" w:hAnsi="Times New Roman"/>
          <w:sz w:val="28"/>
          <w:szCs w:val="28"/>
        </w:rPr>
        <w:t>«</w:t>
      </w:r>
      <w:r w:rsidRPr="0015596A">
        <w:rPr>
          <w:rFonts w:ascii="Times New Roman" w:eastAsiaTheme="minorHAnsi" w:hAnsi="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202142">
        <w:rPr>
          <w:rFonts w:ascii="Times New Roman" w:eastAsiaTheme="minorHAnsi" w:hAnsi="Times New Roman"/>
          <w:sz w:val="28"/>
          <w:szCs w:val="28"/>
        </w:rPr>
        <w:t>«</w:t>
      </w:r>
      <w:r w:rsidRPr="0015596A">
        <w:rPr>
          <w:rFonts w:ascii="Times New Roman" w:eastAsiaTheme="minorHAnsi" w:hAnsi="Times New Roman"/>
          <w:sz w:val="28"/>
          <w:szCs w:val="28"/>
        </w:rPr>
        <w:t>Маяк</w:t>
      </w:r>
      <w:r w:rsidR="00202142">
        <w:rPr>
          <w:rFonts w:ascii="Times New Roman" w:eastAsiaTheme="minorHAnsi" w:hAnsi="Times New Roman"/>
          <w:sz w:val="28"/>
          <w:szCs w:val="28"/>
        </w:rPr>
        <w:t>»</w:t>
      </w:r>
      <w:r w:rsidRPr="0015596A">
        <w:rPr>
          <w:rFonts w:ascii="Times New Roman" w:eastAsiaTheme="minorHAnsi" w:hAnsi="Times New Roman"/>
          <w:sz w:val="28"/>
          <w:szCs w:val="28"/>
        </w:rPr>
        <w:t xml:space="preserve"> и сбросов радиоактивных отходов в реку Теча</w:t>
      </w:r>
      <w:r w:rsidR="00202142">
        <w:rPr>
          <w:rFonts w:ascii="Times New Roman" w:eastAsiaTheme="minorHAnsi" w:hAnsi="Times New Roman"/>
          <w:sz w:val="28"/>
          <w:szCs w:val="28"/>
        </w:rPr>
        <w:t>»</w:t>
      </w:r>
      <w:r w:rsidRPr="0015596A">
        <w:rPr>
          <w:rFonts w:ascii="Times New Roman" w:eastAsiaTheme="minorHAnsi" w:hAnsi="Times New Roman"/>
          <w:sz w:val="28"/>
          <w:szCs w:val="28"/>
        </w:rPr>
        <w:t xml:space="preserve">,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w:t>
      </w:r>
      <w:r w:rsidR="00202142">
        <w:rPr>
          <w:rFonts w:ascii="Times New Roman" w:eastAsiaTheme="minorHAnsi" w:hAnsi="Times New Roman"/>
          <w:sz w:val="28"/>
          <w:szCs w:val="28"/>
        </w:rPr>
        <w:t>«</w:t>
      </w:r>
      <w:r w:rsidRPr="0015596A">
        <w:rPr>
          <w:rFonts w:ascii="Times New Roman" w:eastAsiaTheme="minorHAnsi" w:hAnsi="Times New Roman"/>
          <w:sz w:val="28"/>
          <w:szCs w:val="28"/>
        </w:rPr>
        <w:t>О социальной защите граждан, подвергшихся воздействию радиации вследствие катастрофы на Чернобыльской АЭС</w:t>
      </w:r>
      <w:r w:rsidR="00202142">
        <w:rPr>
          <w:rFonts w:ascii="Times New Roman" w:eastAsiaTheme="minorHAnsi" w:hAnsi="Times New Roman"/>
          <w:sz w:val="28"/>
          <w:szCs w:val="28"/>
        </w:rPr>
        <w:t>»</w:t>
      </w:r>
      <w:r w:rsidRPr="0015596A">
        <w:rPr>
          <w:rFonts w:ascii="Times New Roman" w:eastAsiaTheme="minorHAnsi" w:hAnsi="Times New Roman"/>
          <w:sz w:val="28"/>
          <w:szCs w:val="28"/>
        </w:rPr>
        <w:t>;</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4) граждане, имеющие звание </w:t>
      </w:r>
      <w:r w:rsidR="00202142">
        <w:rPr>
          <w:rFonts w:ascii="Times New Roman" w:eastAsiaTheme="minorHAnsi" w:hAnsi="Times New Roman"/>
          <w:sz w:val="28"/>
          <w:szCs w:val="28"/>
        </w:rPr>
        <w:t>«</w:t>
      </w:r>
      <w:r w:rsidRPr="0015596A">
        <w:rPr>
          <w:rFonts w:ascii="Times New Roman" w:eastAsiaTheme="minorHAnsi" w:hAnsi="Times New Roman"/>
          <w:sz w:val="28"/>
          <w:szCs w:val="28"/>
        </w:rPr>
        <w:t>Почетный гражданин Воронежской области</w:t>
      </w:r>
      <w:r w:rsidR="00202142">
        <w:rPr>
          <w:rFonts w:ascii="Times New Roman" w:eastAsiaTheme="minorHAnsi" w:hAnsi="Times New Roman"/>
          <w:sz w:val="28"/>
          <w:szCs w:val="28"/>
        </w:rPr>
        <w:t>»;</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w:t>
      </w:r>
      <w:r w:rsidR="00202142">
        <w:rPr>
          <w:rFonts w:ascii="Times New Roman" w:eastAsiaTheme="minorHAnsi" w:hAnsi="Times New Roman"/>
          <w:sz w:val="28"/>
          <w:szCs w:val="28"/>
        </w:rPr>
        <w:t>«</w:t>
      </w:r>
      <w:r w:rsidR="000D308B" w:rsidRPr="0015596A">
        <w:rPr>
          <w:rFonts w:ascii="Times New Roman" w:eastAsiaTheme="minorHAnsi" w:hAnsi="Times New Roman"/>
          <w:sz w:val="28"/>
          <w:szCs w:val="28"/>
        </w:rPr>
        <w:t>О дополнительных гарантиях по социальной поддержке детей-сирот и детей, оставшихся без попечения родителей</w:t>
      </w:r>
      <w:r w:rsidR="00202142">
        <w:rPr>
          <w:rFonts w:ascii="Times New Roman" w:eastAsiaTheme="minorHAnsi" w:hAnsi="Times New Roman"/>
          <w:sz w:val="28"/>
          <w:szCs w:val="28"/>
        </w:rPr>
        <w:t>»</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w:t>
      </w:r>
      <w:r w:rsidR="00C25FDA">
        <w:rPr>
          <w:rFonts w:ascii="Times New Roman" w:eastAsiaTheme="minorHAnsi" w:hAnsi="Times New Roman"/>
          <w:sz w:val="28"/>
          <w:szCs w:val="28"/>
        </w:rPr>
        <w:t>«</w:t>
      </w:r>
      <w:r w:rsidRPr="0015596A">
        <w:rPr>
          <w:rFonts w:ascii="Times New Roman" w:eastAsiaTheme="minorHAnsi" w:hAnsi="Times New Roman"/>
          <w:sz w:val="28"/>
          <w:szCs w:val="28"/>
        </w:rPr>
        <w:t>О социальной поддержке отдельных категорий граждан в Воронежской области</w:t>
      </w:r>
      <w:r w:rsidR="00C25FDA">
        <w:rPr>
          <w:rFonts w:ascii="Times New Roman" w:eastAsiaTheme="minorHAnsi" w:hAnsi="Times New Roman"/>
          <w:sz w:val="28"/>
          <w:szCs w:val="28"/>
        </w:rPr>
        <w:t>»</w:t>
      </w:r>
      <w:r w:rsidRPr="0015596A">
        <w:rPr>
          <w:rFonts w:ascii="Times New Roman" w:eastAsiaTheme="minorHAnsi" w:hAnsi="Times New Roman"/>
          <w:sz w:val="28"/>
          <w:szCs w:val="28"/>
        </w:rPr>
        <w:t>;</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000D308B" w:rsidRPr="0015596A">
        <w:rPr>
          <w:rFonts w:ascii="Times New Roman" w:hAnsi="Times New Roman"/>
          <w:sz w:val="28"/>
          <w:szCs w:val="28"/>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C25FDA" w:rsidRDefault="007D076D" w:rsidP="00C25FDA">
      <w:pPr>
        <w:tabs>
          <w:tab w:val="left" w:pos="1288"/>
        </w:tabs>
        <w:ind w:firstLine="567"/>
        <w:jc w:val="both"/>
        <w:rPr>
          <w:rFonts w:ascii="Times New Roman" w:eastAsia="Calibri" w:hAnsi="Times New Roman" w:cs="Times New Roman"/>
          <w:i/>
          <w:color w:val="auto"/>
          <w:sz w:val="28"/>
          <w:szCs w:val="28"/>
          <w:lang w:eastAsia="en-US"/>
        </w:rPr>
      </w:pPr>
      <w:r w:rsidRPr="00C25FDA">
        <w:rPr>
          <w:rFonts w:ascii="Times New Roman" w:hAnsi="Times New Roman" w:cs="Times New Roman"/>
          <w:color w:val="auto"/>
          <w:spacing w:val="7"/>
          <w:sz w:val="28"/>
          <w:szCs w:val="28"/>
        </w:rPr>
        <w:t xml:space="preserve">3.1. </w:t>
      </w:r>
      <w:r w:rsidR="00C25FDA" w:rsidRPr="00C25FDA">
        <w:rPr>
          <w:rFonts w:ascii="Times New Roman" w:hAnsi="Times New Roman"/>
          <w:sz w:val="28"/>
          <w:szCs w:val="28"/>
          <w:lang w:eastAsia="ar-SA"/>
        </w:rPr>
        <w:t>В соответствии с частью 1.8 статьи 7 Федерального закона от 27.07.2010 № 210-ФЗ «Об организации предоставления государственных и муниципальных услуг», постановлением правительства Воронежской области от 22.03.2013 г. № 212 «Об уполномоченном многофункциональном центре предоставления государственных и муниципальных услуг» организация предоставления муниципальных услуг в ходе личного приема в администрации Павловского муниципального района не осуществляется, предоставление услуги организовано в МФЦ</w:t>
      </w:r>
      <w:r w:rsidRPr="00C25FDA">
        <w:rPr>
          <w:rFonts w:ascii="Times New Roman" w:eastAsia="Calibri" w:hAnsi="Times New Roman" w:cs="Times New Roman"/>
          <w:b/>
          <w:i/>
          <w:color w:val="auto"/>
          <w:sz w:val="28"/>
          <w:szCs w:val="28"/>
          <w:lang w:eastAsia="en-US"/>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w:t>
      </w:r>
      <w:r w:rsidR="00C25FDA">
        <w:rPr>
          <w:rFonts w:ascii="Times New Roman" w:hAnsi="Times New Roman" w:cs="Times New Roman"/>
          <w:color w:val="auto"/>
          <w:spacing w:val="7"/>
          <w:sz w:val="28"/>
          <w:szCs w:val="28"/>
        </w:rPr>
        <w:t xml:space="preserve">официальном сайте Администрации </w:t>
      </w:r>
      <w:r w:rsidRPr="0015596A">
        <w:rPr>
          <w:rFonts w:ascii="Times New Roman" w:hAnsi="Times New Roman" w:cs="Times New Roman"/>
          <w:color w:val="auto"/>
          <w:spacing w:val="7"/>
          <w:sz w:val="28"/>
          <w:szCs w:val="28"/>
        </w:rPr>
        <w:t>(</w:t>
      </w:r>
      <w:r w:rsidR="00C25FDA" w:rsidRPr="00C25FDA">
        <w:rPr>
          <w:rFonts w:ascii="Times New Roman" w:hAnsi="Times New Roman" w:cs="Times New Roman"/>
          <w:color w:val="auto"/>
          <w:spacing w:val="7"/>
          <w:sz w:val="28"/>
          <w:szCs w:val="28"/>
        </w:rPr>
        <w:t>https</w:t>
      </w:r>
      <w:r w:rsidR="00C25FDA">
        <w:rPr>
          <w:rFonts w:ascii="Times New Roman" w:hAnsi="Times New Roman" w:cs="Times New Roman"/>
          <w:color w:val="auto"/>
          <w:spacing w:val="7"/>
          <w:sz w:val="28"/>
          <w:szCs w:val="28"/>
        </w:rPr>
        <w:t>://pavlovsk-region.gosuslugi.ru)</w:t>
      </w:r>
      <w:r w:rsidR="00C25FDA" w:rsidRPr="00C25FDA">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15596A">
        <w:rPr>
          <w:rFonts w:ascii="Times New Roman" w:hAnsi="Times New Roman" w:cs="Times New Roman"/>
          <w:color w:val="auto"/>
          <w:spacing w:val="7"/>
          <w:sz w:val="28"/>
          <w:szCs w:val="28"/>
        </w:rPr>
        <w:lastRenderedPageBreak/>
        <w:t>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w:t>
      </w:r>
      <w:r w:rsidRPr="0015596A">
        <w:rPr>
          <w:rFonts w:ascii="Times New Roman" w:hAnsi="Times New Roman" w:cs="Times New Roman"/>
          <w:color w:val="auto"/>
          <w:spacing w:val="7"/>
          <w:sz w:val="28"/>
          <w:szCs w:val="28"/>
        </w:rPr>
        <w:lastRenderedPageBreak/>
        <w:t>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853844"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w:t>
      </w:r>
      <w:r w:rsidR="00853844">
        <w:t>Администрацией Павловского муниципального района Воронежской области</w:t>
      </w:r>
      <w:r w:rsidRPr="0015596A">
        <w:t xml:space="preserve"> (далее – Администрация)</w:t>
      </w:r>
      <w:r w:rsidRPr="0015596A">
        <w:rPr>
          <w:rStyle w:val="0pt"/>
          <w:rFonts w:eastAsia="Arial"/>
          <w:color w:val="auto"/>
          <w:sz w:val="28"/>
          <w:szCs w:val="28"/>
        </w:rPr>
        <w:t>.</w:t>
      </w:r>
    </w:p>
    <w:p w:rsidR="00853844" w:rsidRPr="0015596A" w:rsidRDefault="00853844" w:rsidP="00853844">
      <w:pPr>
        <w:pStyle w:val="11"/>
        <w:tabs>
          <w:tab w:val="left" w:pos="1418"/>
        </w:tabs>
        <w:ind w:firstLine="709"/>
        <w:jc w:val="both"/>
        <w:rPr>
          <w:rStyle w:val="0pt"/>
          <w:i w:val="0"/>
          <w:iCs w:val="0"/>
          <w:color w:val="auto"/>
          <w:spacing w:val="0"/>
          <w:sz w:val="28"/>
          <w:szCs w:val="28"/>
        </w:rPr>
      </w:pPr>
      <w:r w:rsidRPr="00853844">
        <w:rPr>
          <w:rStyle w:val="0pt"/>
          <w:i w:val="0"/>
          <w:iCs w:val="0"/>
          <w:color w:val="auto"/>
          <w:spacing w:val="0"/>
          <w:sz w:val="28"/>
          <w:szCs w:val="28"/>
        </w:rPr>
        <w:t>Орган администрации Павловского муниципального района Воронежской области, обеспечивающий организацию предоставления муниципальной услуги -муниципальный отдел по управлению муниципальным имуществом администрации Павловского муниципального района Воронежской области (далее – Отдел)</w:t>
      </w:r>
      <w:r>
        <w:rPr>
          <w:rStyle w:val="0pt"/>
          <w:i w:val="0"/>
          <w:iCs w:val="0"/>
          <w:color w:val="auto"/>
          <w:spacing w:val="0"/>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w:t>
      </w:r>
      <w:r w:rsidRPr="00702EE5">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853844" w:rsidRPr="00702EE5">
        <w:t xml:space="preserve"> </w:t>
      </w:r>
      <w:r w:rsidRPr="00702EE5">
        <w:t xml:space="preserve">предоставлении муниципальных услуг, утвержденным решением </w:t>
      </w:r>
      <w:r w:rsidR="00702EE5" w:rsidRPr="003E4888">
        <w:t>Совета народных депутатов Павловского муниципального района Воронежской области</w:t>
      </w:r>
      <w:r w:rsidR="00702EE5" w:rsidRPr="00E77D95">
        <w:t xml:space="preserve"> </w:t>
      </w:r>
      <w:r w:rsidR="00702EE5">
        <w:t xml:space="preserve">от 22.12.2011 № 317 </w:t>
      </w:r>
      <w:r w:rsidR="00702EE5" w:rsidRPr="00E77D95">
        <w:t xml:space="preserve">«Об утверждении перечня услуг, которые являются необходимыми и обязательными для предоставления </w:t>
      </w:r>
      <w:r w:rsidR="00702EE5">
        <w:t>администрацией Павловского муниципального района муниципальных услуг и предоставляются организациями, участвующими в предоставлении муниципальных услуг</w:t>
      </w:r>
      <w:r w:rsidR="00702EE5" w:rsidRPr="00E77D95">
        <w:t>»</w:t>
      </w:r>
      <w:r w:rsidRPr="0015596A">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A664BF">
        <w:t xml:space="preserve">Павловского муниципального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876E7D"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876E7D">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702EE5" w:rsidRPr="00876E7D">
        <w:rPr>
          <w:sz w:val="28"/>
          <w:szCs w:val="28"/>
        </w:rPr>
        <w:t>«Муниципальные услуги»</w:t>
      </w:r>
      <w:r w:rsidRPr="00876E7D">
        <w:rPr>
          <w:sz w:val="28"/>
          <w:szCs w:val="28"/>
        </w:rPr>
        <w:t xml:space="preserve"> по </w:t>
      </w:r>
      <w:r w:rsidR="00702EE5" w:rsidRPr="00876E7D">
        <w:rPr>
          <w:sz w:val="28"/>
          <w:szCs w:val="28"/>
        </w:rPr>
        <w:t>адресу http:// pavlovsk-region.gosuslugi.ru</w:t>
      </w:r>
      <w:r w:rsidR="00891D49">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Воронежской области от 13.05.2008 </w:t>
      </w:r>
      <w:r w:rsidRPr="0015596A">
        <w:rPr>
          <w:rFonts w:ascii="Times New Roman" w:eastAsiaTheme="minorHAnsi" w:hAnsi="Times New Roman" w:cs="Times New Roman"/>
          <w:color w:val="auto"/>
          <w:sz w:val="28"/>
          <w:szCs w:val="28"/>
          <w:lang w:eastAsia="en-US" w:bidi="ar-SA"/>
        </w:rPr>
        <w:lastRenderedPageBreak/>
        <w:t>№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A664BF">
        <w:rPr>
          <w:rFonts w:ascii="Times New Roman" w:hAnsi="Times New Roman"/>
          <w:sz w:val="28"/>
          <w:szCs w:val="28"/>
        </w:rPr>
        <w:t>«</w:t>
      </w:r>
      <w:r w:rsidRPr="0015596A">
        <w:rPr>
          <w:rFonts w:ascii="Times New Roman" w:hAnsi="Times New Roman"/>
          <w:sz w:val="28"/>
          <w:szCs w:val="28"/>
        </w:rPr>
        <w:t>Единая система межведомственного электронного взаимодействия</w:t>
      </w:r>
      <w:r w:rsidR="00A664BF">
        <w:rPr>
          <w:rFonts w:ascii="Times New Roman" w:hAnsi="Times New Roman"/>
          <w:sz w:val="28"/>
          <w:szCs w:val="28"/>
        </w:rPr>
        <w:t>»</w:t>
      </w:r>
      <w:r w:rsidRPr="0015596A">
        <w:rPr>
          <w:rFonts w:ascii="Times New Roman" w:hAnsi="Times New Roman"/>
          <w:sz w:val="28"/>
          <w:szCs w:val="28"/>
        </w:rPr>
        <w:t xml:space="preserve">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664BF">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A664BF">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876E7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A664BF">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76E7D">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w:t>
      </w:r>
      <w:r w:rsidRPr="0015596A">
        <w:rPr>
          <w:rFonts w:ascii="Times New Roman" w:eastAsiaTheme="minorHAnsi" w:hAnsi="Times New Roman" w:cs="Times New Roman"/>
          <w:color w:val="auto"/>
          <w:sz w:val="28"/>
          <w:szCs w:val="28"/>
          <w:lang w:eastAsia="en-US" w:bidi="ar-SA"/>
        </w:rPr>
        <w:lastRenderedPageBreak/>
        <w:t>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правовыми актами</w:t>
      </w:r>
      <w:r w:rsidR="001B7FA7">
        <w:rPr>
          <w:rFonts w:ascii="Times New Roman" w:hAnsi="Times New Roman" w:cs="Times New Roman"/>
          <w:bCs/>
          <w:color w:val="auto"/>
          <w:sz w:val="28"/>
          <w:szCs w:val="28"/>
        </w:rPr>
        <w:t xml:space="preserve">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7D49"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876E7D">
        <w:rPr>
          <w:rFonts w:ascii="Times New Roman" w:eastAsia="Calibri" w:hAnsi="Times New Roman" w:cs="Times New Roman"/>
          <w:color w:val="auto"/>
          <w:sz w:val="28"/>
          <w:szCs w:val="28"/>
        </w:rPr>
        <w:t xml:space="preserve"> </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не позднее рабочего для, следующего за днем получения заявления</w:t>
      </w:r>
      <w:r w:rsidR="001B7FA7">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lastRenderedPageBreak/>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16.5. Центральный вход в здание Администрации должен быть оборудован </w:t>
      </w:r>
      <w:r w:rsidRPr="0015596A">
        <w:rPr>
          <w:rFonts w:ascii="Times New Roman" w:hAnsi="Times New Roman" w:cs="Times New Roman"/>
          <w:color w:val="auto"/>
          <w:sz w:val="28"/>
          <w:szCs w:val="28"/>
        </w:rPr>
        <w:lastRenderedPageBreak/>
        <w:t>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15596A">
        <w:rPr>
          <w:rFonts w:ascii="Times New Roman" w:hAnsi="Times New Roman" w:cs="Times New Roman"/>
          <w:color w:val="auto"/>
          <w:sz w:val="28"/>
          <w:szCs w:val="28"/>
        </w:rPr>
        <w:lastRenderedPageBreak/>
        <w:t>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18.6. Требования к форматам заявлений и иных документов, представляемых в </w:t>
      </w:r>
      <w:r w:rsidRPr="0015596A">
        <w:rPr>
          <w:rFonts w:ascii="Times New Roman" w:hAnsi="Times New Roman" w:cs="Times New Roman"/>
          <w:color w:val="auto"/>
          <w:sz w:val="28"/>
          <w:szCs w:val="28"/>
        </w:rPr>
        <w:lastRenderedPageBreak/>
        <w:t>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00DD3DE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F5C88"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DD3DE1">
        <w:rPr>
          <w:rFonts w:ascii="Times New Roman" w:hAnsi="Times New Roman" w:cs="Times New Roman"/>
          <w:color w:val="auto"/>
          <w:sz w:val="28"/>
          <w:szCs w:val="28"/>
        </w:rPr>
        <w:t xml:space="preserve"> </w:t>
      </w:r>
      <w:r w:rsidR="00EF5C88">
        <w:rPr>
          <w:rFonts w:ascii="Times New Roman" w:hAnsi="Times New Roman" w:cs="Times New Roman"/>
          <w:color w:val="auto"/>
          <w:sz w:val="28"/>
          <w:szCs w:val="28"/>
        </w:rPr>
        <w:t xml:space="preserve"> </w:t>
      </w:r>
    </w:p>
    <w:p w:rsidR="00EF5C88"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w:t>
      </w:r>
      <w:r w:rsidR="00EF5C88">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152B53">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18.19. Работник многофункционального центра</w:t>
      </w:r>
      <w:r w:rsidR="00152B53">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w:t>
      </w:r>
      <w:r w:rsidR="00152B53">
        <w:rPr>
          <w:rFonts w:ascii="Times New Roman" w:hAnsi="Times New Roman" w:cs="Times New Roman"/>
          <w:color w:val="auto"/>
          <w:sz w:val="28"/>
          <w:szCs w:val="28"/>
        </w:rPr>
        <w:t>ает заявление и документы в 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w:t>
      </w:r>
      <w:r w:rsidR="00152B53">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Заявитель подает заявление и документы через ЕПГУ, РПГУ, результат Муниципальной услуги Заявитель получает в МФЦ.</w:t>
      </w:r>
    </w:p>
    <w:p w:rsidR="00152B53" w:rsidRDefault="00152B53"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lastRenderedPageBreak/>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w:t>
      </w:r>
      <w:r w:rsidR="00CD6F3C" w:rsidRPr="0015596A">
        <w:rPr>
          <w:rFonts w:ascii="Times New Roman" w:eastAsiaTheme="minorHAnsi" w:hAnsi="Times New Roman"/>
          <w:sz w:val="28"/>
          <w:szCs w:val="28"/>
        </w:rPr>
        <w:lastRenderedPageBreak/>
        <w:t xml:space="preserve">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575A43">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575A43">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575A43">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575A43">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lastRenderedPageBreak/>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5596A">
        <w:rPr>
          <w:rFonts w:ascii="Times New Roman" w:hAnsi="Times New Roman" w:cs="Times New Roman"/>
          <w:color w:val="auto"/>
          <w:sz w:val="28"/>
          <w:szCs w:val="28"/>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F23510">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270CB"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F23510">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F2351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F23510">
        <w:rPr>
          <w:rFonts w:ascii="Times New Roman" w:hAnsi="Times New Roman" w:cs="Times New Roman"/>
          <w:color w:val="auto"/>
          <w:sz w:val="28"/>
          <w:szCs w:val="28"/>
        </w:rPr>
        <w:t xml:space="preserve">Павловского муниципального района Воронежской области </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муниципального района (городского округа)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D568C6" w:rsidRPr="0015596A">
        <w:t>календарных дней</w:t>
      </w:r>
      <w:r w:rsidR="007C4310">
        <w:t xml:space="preserve"> </w:t>
      </w:r>
      <w:r w:rsidRPr="0015596A">
        <w:t>(в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270CB" w:rsidRDefault="00176C4B" w:rsidP="005D7187">
      <w:pPr>
        <w:pStyle w:val="11"/>
        <w:tabs>
          <w:tab w:val="left" w:pos="0"/>
        </w:tabs>
        <w:ind w:firstLine="567"/>
        <w:jc w:val="both"/>
      </w:pPr>
      <w:r w:rsidRPr="0015596A">
        <w:lastRenderedPageBreak/>
        <w:t xml:space="preserve">22.4. </w:t>
      </w:r>
      <w:r w:rsidR="00CD6F3C" w:rsidRPr="0015596A">
        <w:t xml:space="preserve">Направление (выдача) результата предоставления Муниципальной услуги </w:t>
      </w:r>
    </w:p>
    <w:p w:rsidR="00CD6F3C" w:rsidRPr="0015596A" w:rsidRDefault="00CD6F3C" w:rsidP="005D7187">
      <w:pPr>
        <w:pStyle w:val="11"/>
        <w:tabs>
          <w:tab w:val="left" w:pos="0"/>
        </w:tabs>
        <w:ind w:firstLine="567"/>
        <w:jc w:val="both"/>
      </w:pPr>
      <w:r w:rsidRPr="0015596A">
        <w:t>Заявителю.</w:t>
      </w:r>
    </w:p>
    <w:p w:rsidR="00176C4B" w:rsidRPr="00DD32C2" w:rsidRDefault="00176C4B" w:rsidP="005D7187">
      <w:pPr>
        <w:pStyle w:val="ConsPlusNormal"/>
        <w:tabs>
          <w:tab w:val="left" w:pos="0"/>
        </w:tabs>
        <w:ind w:firstLine="567"/>
        <w:contextualSpacing/>
        <w:jc w:val="both"/>
        <w:rPr>
          <w:rFonts w:ascii="Times New Roman" w:hAnsi="Times New Roman" w:cs="Times New Roman"/>
          <w:sz w:val="28"/>
          <w:szCs w:val="28"/>
        </w:rPr>
      </w:pPr>
      <w:r w:rsidRPr="00DD32C2">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DD32C2">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 xml:space="preserve">услуги документах </w:t>
      </w:r>
      <w:r w:rsidR="00245905" w:rsidRPr="0015596A">
        <w:rPr>
          <w:b/>
        </w:rPr>
        <w:lastRenderedPageBreak/>
        <w:t>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w:t>
      </w:r>
      <w:r w:rsidRPr="0015596A">
        <w:rPr>
          <w:bCs/>
        </w:rPr>
        <w:lastRenderedPageBreak/>
        <w:t xml:space="preserve">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 xml:space="preserve">Формы контроля за исполнением административного </w:t>
      </w:r>
      <w:r w:rsidRPr="0015596A">
        <w:rPr>
          <w:b/>
        </w:rPr>
        <w:lastRenderedPageBreak/>
        <w:t>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Pr="0015596A">
        <w:rPr>
          <w:i/>
          <w:iCs/>
        </w:rPr>
        <w:t>;</w:t>
      </w:r>
    </w:p>
    <w:p w:rsidR="00034CBF" w:rsidRPr="0015596A" w:rsidRDefault="00034CBF" w:rsidP="00D91C5A">
      <w:pPr>
        <w:pStyle w:val="11"/>
        <w:tabs>
          <w:tab w:val="left" w:pos="0"/>
        </w:tabs>
        <w:ind w:firstLine="709"/>
        <w:jc w:val="both"/>
      </w:pPr>
      <w:r w:rsidRPr="0015596A">
        <w:t xml:space="preserve">обращения граждан и юридических лиц на нарушения законодательства, в том </w:t>
      </w:r>
      <w:r w:rsidRPr="0015596A">
        <w:lastRenderedPageBreak/>
        <w:t>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w:t>
      </w:r>
      <w:r w:rsidR="00034CBF" w:rsidRPr="00D91C5A">
        <w:rPr>
          <w:rFonts w:ascii="Times New Roman" w:hAnsi="Times New Roman"/>
          <w:spacing w:val="7"/>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990048">
        <w:rPr>
          <w:rFonts w:ascii="Times New Roman" w:hAnsi="Times New Roman" w:cs="Times New Roman"/>
          <w:color w:val="auto"/>
          <w:sz w:val="28"/>
          <w:szCs w:val="28"/>
        </w:rPr>
        <w:lastRenderedPageBreak/>
        <w:t xml:space="preserve">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990048">
        <w:rPr>
          <w:rFonts w:ascii="Times New Roman" w:hAnsi="Times New Roman" w:cs="Times New Roman"/>
          <w:color w:val="auto"/>
          <w:sz w:val="28"/>
          <w:szCs w:val="28"/>
        </w:rPr>
        <w:lastRenderedPageBreak/>
        <w:t xml:space="preserve">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990048">
        <w:rPr>
          <w:rFonts w:ascii="Times New Roman" w:hAnsi="Times New Roman" w:cs="Times New Roman"/>
          <w:color w:val="auto"/>
          <w:sz w:val="28"/>
          <w:szCs w:val="28"/>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xml:space="preserve">- постановлением Правительства Российской Федерации от 20.11.2012 N 1198 </w:t>
      </w:r>
      <w:r w:rsidR="00575A43">
        <w:t>«</w:t>
      </w:r>
      <w:r w:rsidRPr="00990048">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75A43">
        <w:t>»</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575A43" w:rsidRDefault="00575A43" w:rsidP="005F10C5">
      <w:pPr>
        <w:pStyle w:val="11"/>
        <w:ind w:firstLine="740"/>
        <w:jc w:val="right"/>
      </w:pPr>
      <w:bookmarkStart w:id="6" w:name="_GoBack"/>
      <w:bookmarkEnd w:id="6"/>
    </w:p>
    <w:p w:rsidR="00575A43" w:rsidRDefault="00575A43" w:rsidP="005F10C5">
      <w:pPr>
        <w:pStyle w:val="11"/>
        <w:ind w:firstLine="740"/>
        <w:jc w:val="right"/>
      </w:pPr>
    </w:p>
    <w:p w:rsidR="00575A43" w:rsidRDefault="00575A43" w:rsidP="005F10C5">
      <w:pPr>
        <w:pStyle w:val="11"/>
        <w:ind w:firstLine="740"/>
        <w:jc w:val="right"/>
      </w:pPr>
    </w:p>
    <w:p w:rsidR="00575A43" w:rsidRDefault="00575A43"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lastRenderedPageBreak/>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F3C" w:rsidRDefault="00B65F3C">
      <w:r>
        <w:separator/>
      </w:r>
    </w:p>
  </w:endnote>
  <w:endnote w:type="continuationSeparator" w:id="1">
    <w:p w:rsidR="00B65F3C" w:rsidRDefault="00B65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F3C" w:rsidRDefault="00B65F3C">
      <w:r>
        <w:separator/>
      </w:r>
    </w:p>
  </w:footnote>
  <w:footnote w:type="continuationSeparator" w:id="1">
    <w:p w:rsidR="00B65F3C" w:rsidRDefault="00B65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310" w:rsidRDefault="007C4310">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310" w:rsidRDefault="007C4310">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310" w:rsidRDefault="007C4310">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5196"/>
      <w:docPartObj>
        <w:docPartGallery w:val="Page Numbers (Top of Page)"/>
        <w:docPartUnique/>
      </w:docPartObj>
    </w:sdtPr>
    <w:sdtContent>
      <w:p w:rsidR="007C4310" w:rsidRDefault="009F7159">
        <w:pPr>
          <w:pStyle w:val="af0"/>
          <w:jc w:val="center"/>
        </w:pPr>
        <w:fldSimple w:instr="PAGE   \* MERGEFORMAT">
          <w:r w:rsidR="00CD7F24">
            <w:rPr>
              <w:noProof/>
            </w:rPr>
            <w:t>2</w:t>
          </w:r>
        </w:fldSimple>
      </w:p>
    </w:sdtContent>
  </w:sdt>
  <w:p w:rsidR="007C4310" w:rsidRDefault="007C43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17410"/>
  </w:hdrShapeDefaults>
  <w:footnotePr>
    <w:footnote w:id="0"/>
    <w:footnote w:id="1"/>
  </w:footnotePr>
  <w:endnotePr>
    <w:endnote w:id="0"/>
    <w:endnote w:id="1"/>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2B53"/>
    <w:rsid w:val="0015596A"/>
    <w:rsid w:val="001571D6"/>
    <w:rsid w:val="00175F4D"/>
    <w:rsid w:val="00176C4B"/>
    <w:rsid w:val="00191DD6"/>
    <w:rsid w:val="001B0C4B"/>
    <w:rsid w:val="001B7FA7"/>
    <w:rsid w:val="001C7B2F"/>
    <w:rsid w:val="001D18EE"/>
    <w:rsid w:val="001D3E74"/>
    <w:rsid w:val="001E0739"/>
    <w:rsid w:val="001F14B1"/>
    <w:rsid w:val="001F1953"/>
    <w:rsid w:val="00202142"/>
    <w:rsid w:val="0020557C"/>
    <w:rsid w:val="002152CB"/>
    <w:rsid w:val="00223115"/>
    <w:rsid w:val="00232EC8"/>
    <w:rsid w:val="00233A5D"/>
    <w:rsid w:val="00242E6F"/>
    <w:rsid w:val="0024321A"/>
    <w:rsid w:val="00245905"/>
    <w:rsid w:val="00251311"/>
    <w:rsid w:val="0025539B"/>
    <w:rsid w:val="002604ED"/>
    <w:rsid w:val="00275A79"/>
    <w:rsid w:val="002B1E2F"/>
    <w:rsid w:val="002D09C5"/>
    <w:rsid w:val="002E0A18"/>
    <w:rsid w:val="002F6310"/>
    <w:rsid w:val="00302B96"/>
    <w:rsid w:val="00316E56"/>
    <w:rsid w:val="00336B43"/>
    <w:rsid w:val="00357854"/>
    <w:rsid w:val="00370AA0"/>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10AE"/>
    <w:rsid w:val="00516EC2"/>
    <w:rsid w:val="00527ED9"/>
    <w:rsid w:val="00565AFC"/>
    <w:rsid w:val="00565E7C"/>
    <w:rsid w:val="00566ABE"/>
    <w:rsid w:val="00572970"/>
    <w:rsid w:val="00573CC3"/>
    <w:rsid w:val="00574A9A"/>
    <w:rsid w:val="00575A43"/>
    <w:rsid w:val="0059718F"/>
    <w:rsid w:val="005B632A"/>
    <w:rsid w:val="005D2461"/>
    <w:rsid w:val="005D7187"/>
    <w:rsid w:val="005E3034"/>
    <w:rsid w:val="005F10C5"/>
    <w:rsid w:val="006120FB"/>
    <w:rsid w:val="00613A70"/>
    <w:rsid w:val="0063717F"/>
    <w:rsid w:val="0065069D"/>
    <w:rsid w:val="006A55A5"/>
    <w:rsid w:val="006A563C"/>
    <w:rsid w:val="006C446F"/>
    <w:rsid w:val="006C77BB"/>
    <w:rsid w:val="006F7829"/>
    <w:rsid w:val="00702EE5"/>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310"/>
    <w:rsid w:val="007C4D81"/>
    <w:rsid w:val="007D076D"/>
    <w:rsid w:val="007D5FE7"/>
    <w:rsid w:val="007E15BE"/>
    <w:rsid w:val="007F3595"/>
    <w:rsid w:val="00803757"/>
    <w:rsid w:val="00805A91"/>
    <w:rsid w:val="008170F6"/>
    <w:rsid w:val="0081721A"/>
    <w:rsid w:val="008440FD"/>
    <w:rsid w:val="00850C34"/>
    <w:rsid w:val="00853844"/>
    <w:rsid w:val="00865AE9"/>
    <w:rsid w:val="008721EC"/>
    <w:rsid w:val="00876E7D"/>
    <w:rsid w:val="00891D49"/>
    <w:rsid w:val="008956D2"/>
    <w:rsid w:val="008A1538"/>
    <w:rsid w:val="008A191E"/>
    <w:rsid w:val="008A1FB5"/>
    <w:rsid w:val="008B1F02"/>
    <w:rsid w:val="008E7367"/>
    <w:rsid w:val="008F632C"/>
    <w:rsid w:val="00904368"/>
    <w:rsid w:val="00905BFC"/>
    <w:rsid w:val="00907D49"/>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9F7159"/>
    <w:rsid w:val="00A04C0B"/>
    <w:rsid w:val="00A145D3"/>
    <w:rsid w:val="00A27F12"/>
    <w:rsid w:val="00A41C70"/>
    <w:rsid w:val="00A41D08"/>
    <w:rsid w:val="00A505B7"/>
    <w:rsid w:val="00A517E5"/>
    <w:rsid w:val="00A52F86"/>
    <w:rsid w:val="00A55961"/>
    <w:rsid w:val="00A664BF"/>
    <w:rsid w:val="00A66697"/>
    <w:rsid w:val="00A725AF"/>
    <w:rsid w:val="00AA34FD"/>
    <w:rsid w:val="00AC3FF3"/>
    <w:rsid w:val="00AC5E5A"/>
    <w:rsid w:val="00AD7784"/>
    <w:rsid w:val="00AE7E5C"/>
    <w:rsid w:val="00AF1CEC"/>
    <w:rsid w:val="00AF5BC9"/>
    <w:rsid w:val="00B045A0"/>
    <w:rsid w:val="00B13D8D"/>
    <w:rsid w:val="00B377BE"/>
    <w:rsid w:val="00B42448"/>
    <w:rsid w:val="00B4678F"/>
    <w:rsid w:val="00B65791"/>
    <w:rsid w:val="00B65F3C"/>
    <w:rsid w:val="00B6603B"/>
    <w:rsid w:val="00B90074"/>
    <w:rsid w:val="00BA1472"/>
    <w:rsid w:val="00BA2E6D"/>
    <w:rsid w:val="00BA5F10"/>
    <w:rsid w:val="00BB308E"/>
    <w:rsid w:val="00BC23AD"/>
    <w:rsid w:val="00BC45A2"/>
    <w:rsid w:val="00BE4074"/>
    <w:rsid w:val="00BE5A64"/>
    <w:rsid w:val="00C10E02"/>
    <w:rsid w:val="00C10F58"/>
    <w:rsid w:val="00C25FDA"/>
    <w:rsid w:val="00C270CB"/>
    <w:rsid w:val="00C36843"/>
    <w:rsid w:val="00C502C4"/>
    <w:rsid w:val="00C70551"/>
    <w:rsid w:val="00C745CA"/>
    <w:rsid w:val="00CB160D"/>
    <w:rsid w:val="00CB305F"/>
    <w:rsid w:val="00CB53E0"/>
    <w:rsid w:val="00CD6F3C"/>
    <w:rsid w:val="00CD7C95"/>
    <w:rsid w:val="00CD7F24"/>
    <w:rsid w:val="00CE632A"/>
    <w:rsid w:val="00CF3A19"/>
    <w:rsid w:val="00D26B9D"/>
    <w:rsid w:val="00D46BDF"/>
    <w:rsid w:val="00D568C6"/>
    <w:rsid w:val="00D62D5F"/>
    <w:rsid w:val="00D81DAE"/>
    <w:rsid w:val="00D91C5A"/>
    <w:rsid w:val="00DA3867"/>
    <w:rsid w:val="00DD3201"/>
    <w:rsid w:val="00DD32C2"/>
    <w:rsid w:val="00DD3DE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EF5C88"/>
    <w:rsid w:val="00F05581"/>
    <w:rsid w:val="00F23510"/>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3DF9-E72F-450A-9D0B-3EAB2D3C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Pages>
  <Words>15487</Words>
  <Characters>88280</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19</cp:revision>
  <cp:lastPrinted>2023-07-19T08:44:00Z</cp:lastPrinted>
  <dcterms:created xsi:type="dcterms:W3CDTF">2023-07-19T09:00:00Z</dcterms:created>
  <dcterms:modified xsi:type="dcterms:W3CDTF">2023-09-22T12:21:00Z</dcterms:modified>
</cp:coreProperties>
</file>