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E8" w:rsidRDefault="00EB1CE8" w:rsidP="00EB1CE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81025" cy="6762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CE8" w:rsidRDefault="00EB1CE8" w:rsidP="00EB1CE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1CE8" w:rsidRPr="000E2FB4" w:rsidRDefault="00EB1CE8" w:rsidP="00EB1CE8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E2FB4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ПАВЛОВСКОГО МУНИЦИПАЛЬНОГО РАЙОНА</w:t>
      </w:r>
    </w:p>
    <w:p w:rsidR="00EB1CE8" w:rsidRPr="000E2FB4" w:rsidRDefault="00EB1CE8" w:rsidP="00EB1CE8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E2FB4">
        <w:rPr>
          <w:rFonts w:ascii="Times New Roman" w:eastAsia="Calibri" w:hAnsi="Times New Roman" w:cs="Times New Roman"/>
          <w:b/>
          <w:bCs/>
          <w:sz w:val="26"/>
          <w:szCs w:val="26"/>
        </w:rPr>
        <w:t>ВОРОНЕЖСКОЙ ОБЛАСТИ</w:t>
      </w:r>
    </w:p>
    <w:p w:rsidR="00EB1CE8" w:rsidRDefault="00EB1CE8" w:rsidP="00EB1CE8">
      <w:pPr>
        <w:spacing w:after="0" w:line="240" w:lineRule="auto"/>
        <w:rPr>
          <w:rFonts w:ascii="Times New Roman" w:hAnsi="Times New Roman" w:cs="Times New Roman"/>
        </w:rPr>
      </w:pPr>
    </w:p>
    <w:p w:rsidR="00EB1CE8" w:rsidRPr="003779F6" w:rsidRDefault="00EB1CE8" w:rsidP="00EB1CE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4"/>
          <w:szCs w:val="34"/>
        </w:rPr>
      </w:pPr>
      <w:r w:rsidRPr="003779F6">
        <w:rPr>
          <w:rFonts w:ascii="Times New Roman" w:hAnsi="Times New Roman" w:cs="Times New Roman"/>
          <w:b/>
          <w:spacing w:val="20"/>
          <w:sz w:val="34"/>
          <w:szCs w:val="34"/>
        </w:rPr>
        <w:t>ПОСТАНОВЛЕНИЕ</w:t>
      </w:r>
    </w:p>
    <w:tbl>
      <w:tblPr>
        <w:tblStyle w:val="a6"/>
        <w:tblpPr w:leftFromText="180" w:rightFromText="180" w:vertAnchor="text" w:horzAnchor="margin" w:tblpY="242"/>
        <w:tblW w:w="0" w:type="auto"/>
        <w:tblLayout w:type="fixed"/>
        <w:tblLook w:val="04A0"/>
      </w:tblPr>
      <w:tblGrid>
        <w:gridCol w:w="571"/>
        <w:gridCol w:w="1969"/>
        <w:gridCol w:w="455"/>
        <w:gridCol w:w="1212"/>
      </w:tblGrid>
      <w:tr w:rsidR="00EB1CE8" w:rsidRPr="000E2FB4" w:rsidTr="0052292F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B1CE8" w:rsidRPr="000E2FB4" w:rsidRDefault="00EB1CE8" w:rsidP="00522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E8" w:rsidRPr="000E2FB4" w:rsidRDefault="00EB1CE8" w:rsidP="00522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B1CE8" w:rsidRPr="000E2FB4" w:rsidRDefault="00EB1CE8" w:rsidP="00522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CE8" w:rsidRPr="000E2FB4" w:rsidRDefault="00EB1CE8" w:rsidP="00522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B1CE8" w:rsidRPr="000E2FB4" w:rsidTr="0052292F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CE8" w:rsidRPr="000E2FB4" w:rsidRDefault="00EB1CE8" w:rsidP="005229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Павловск</w:t>
            </w:r>
          </w:p>
        </w:tc>
      </w:tr>
    </w:tbl>
    <w:p w:rsidR="00EB1CE8" w:rsidRDefault="00EB1CE8" w:rsidP="00EB1CE8">
      <w:pPr>
        <w:spacing w:after="0"/>
        <w:rPr>
          <w:rFonts w:ascii="Times New Roman" w:hAnsi="Times New Roman" w:cs="Times New Roman"/>
        </w:rPr>
      </w:pPr>
    </w:p>
    <w:p w:rsidR="00EB1CE8" w:rsidRPr="00EE7596" w:rsidRDefault="00EB1CE8" w:rsidP="00EB1CE8">
      <w:pPr>
        <w:spacing w:after="0"/>
        <w:rPr>
          <w:rFonts w:ascii="Times New Roman" w:hAnsi="Times New Roman" w:cs="Times New Roman"/>
        </w:rPr>
      </w:pPr>
    </w:p>
    <w:p w:rsidR="00AD3BC1" w:rsidRPr="002851F7" w:rsidRDefault="00AD3BC1" w:rsidP="002851F7">
      <w:pPr>
        <w:shd w:val="clear" w:color="auto" w:fill="FFFFFF"/>
        <w:spacing w:before="240" w:after="60"/>
        <w:ind w:firstLine="5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EED" w:rsidRDefault="00AE4EED" w:rsidP="00882E04">
      <w:pPr>
        <w:shd w:val="clear" w:color="auto" w:fill="FFFFFF"/>
        <w:spacing w:before="240" w:after="60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1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порядке разработки и утверждения административных регламентов предоставления </w:t>
      </w:r>
      <w:r w:rsidRPr="007515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муниципальных услуг</w:t>
      </w:r>
    </w:p>
    <w:p w:rsidR="00434A05" w:rsidRPr="0075156F" w:rsidRDefault="00434A05" w:rsidP="00882E04">
      <w:pPr>
        <w:shd w:val="clear" w:color="auto" w:fill="FFFFFF"/>
        <w:spacing w:before="240" w:after="60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E4EED" w:rsidRPr="0075156F" w:rsidRDefault="00AE4EED" w:rsidP="002851F7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частью 15 статьи 13 Федера</w:t>
      </w:r>
      <w:r w:rsidR="004B79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льного закона от 27.07.2010 №</w:t>
      </w:r>
      <w:r w:rsidR="004B792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 «Об организации предоставления государс</w:t>
      </w:r>
      <w:r w:rsidR="00AD3BC1"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твенных и муниципальных услуг», </w:t>
      </w:r>
      <w:r w:rsidR="0088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исполнение </w:t>
      </w:r>
      <w:r w:rsidR="00AD3BC1"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88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AD3BC1"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протокола заседания Комиссии по повышению качества и доступности государственных и муниципальных услуг в Воронежской области от 23.12.2021 № 41, </w:t>
      </w:r>
      <w:r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Павловского муниципального района</w:t>
      </w:r>
      <w:r w:rsidR="00AD3BC1"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Воронежской области</w:t>
      </w:r>
    </w:p>
    <w:p w:rsidR="00AE4EED" w:rsidRPr="0075156F" w:rsidRDefault="00AE4EED" w:rsidP="002851F7">
      <w:pPr>
        <w:shd w:val="clear" w:color="auto" w:fill="FFFFFF"/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AD3BC1" w:rsidRPr="0075156F" w:rsidRDefault="00AE4EED" w:rsidP="002851F7">
      <w:pPr>
        <w:pStyle w:val="a5"/>
        <w:numPr>
          <w:ilvl w:val="0"/>
          <w:numId w:val="1"/>
        </w:numPr>
        <w:shd w:val="clear" w:color="auto" w:fill="FFFFFF"/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Порядок разработки и утверждения административных регламентов предоставления муниципальных услуг на территории Павловского муниципального района </w:t>
      </w:r>
      <w:r w:rsidR="00AD3BC1"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Воронежской области </w:t>
      </w:r>
      <w:r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к настоящему постановлению.</w:t>
      </w:r>
    </w:p>
    <w:p w:rsidR="00BD11FA" w:rsidRPr="0075156F" w:rsidRDefault="00AE4EED" w:rsidP="002851F7">
      <w:pPr>
        <w:pStyle w:val="a5"/>
        <w:numPr>
          <w:ilvl w:val="0"/>
          <w:numId w:val="1"/>
        </w:numPr>
        <w:shd w:val="clear" w:color="auto" w:fill="FFFFFF"/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Органам, структурным подразделениям администрации Павловского муниципального района и муниципальным учреждениям Павловского муниципального района при разработке административных регламентов предоставления муниципальных услуг руководствоваться Порядком, утвержденным настоящим постановлением.</w:t>
      </w:r>
      <w:r w:rsidR="00BD11FA"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2746A" w:rsidRPr="00A2746A" w:rsidRDefault="00434A05" w:rsidP="00A2746A">
      <w:pPr>
        <w:pStyle w:val="a5"/>
        <w:numPr>
          <w:ilvl w:val="0"/>
          <w:numId w:val="1"/>
        </w:numPr>
        <w:shd w:val="clear" w:color="auto" w:fill="FFFFFF"/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</w:t>
      </w:r>
      <w:r w:rsidR="009E7CBB"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утратившим силу</w:t>
      </w:r>
      <w:r w:rsidR="009E7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D11FA" w:rsidRPr="007515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 администрации Павловского муниципального района Воронежской области от 19.12.2017 № 1142 «О порядке разработки и утверждения административных регламентов предоставления муниципальных услуг».</w:t>
      </w:r>
    </w:p>
    <w:p w:rsidR="00A2746A" w:rsidRPr="00A2746A" w:rsidRDefault="00AE4EED" w:rsidP="00A2746A">
      <w:pPr>
        <w:pStyle w:val="a5"/>
        <w:numPr>
          <w:ilvl w:val="0"/>
          <w:numId w:val="1"/>
        </w:numPr>
        <w:shd w:val="clear" w:color="auto" w:fill="FFFFFF"/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постановление в муниципальной газете «Павловский муниципальный вестник».</w:t>
      </w:r>
    </w:p>
    <w:p w:rsidR="00AE4EED" w:rsidRPr="00A2746A" w:rsidRDefault="00AE4EED" w:rsidP="00A2746A">
      <w:pPr>
        <w:pStyle w:val="a5"/>
        <w:numPr>
          <w:ilvl w:val="0"/>
          <w:numId w:val="1"/>
        </w:numPr>
        <w:shd w:val="clear" w:color="auto" w:fill="FFFFFF"/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27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27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88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начальника отдела социально-экономическо</w:t>
      </w:r>
      <w:r w:rsid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88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8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развити</w:t>
      </w:r>
      <w:r w:rsid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88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муниципально</w:t>
      </w:r>
      <w:r w:rsid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88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</w:t>
      </w:r>
      <w:r w:rsid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88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поддержки предпринимательства администрации</w:t>
      </w:r>
      <w:r w:rsidRPr="00A27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Павловского муниципального района </w:t>
      </w:r>
      <w:r w:rsidR="00882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Хабарова А.Г.</w:t>
      </w:r>
    </w:p>
    <w:p w:rsidR="00BD11FA" w:rsidRPr="0075156F" w:rsidRDefault="00BD11FA" w:rsidP="002851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11FA" w:rsidRPr="0075156F" w:rsidRDefault="00BD11FA" w:rsidP="002851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9"/>
        <w:gridCol w:w="4762"/>
      </w:tblGrid>
      <w:tr w:rsidR="00AE4EED" w:rsidRPr="0075156F" w:rsidTr="00BD11FA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ED" w:rsidRPr="0075156F" w:rsidRDefault="00AE4EED" w:rsidP="00285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  <w:p w:rsidR="00AE4EED" w:rsidRPr="0075156F" w:rsidRDefault="00AE4EED" w:rsidP="00285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</w:p>
          <w:p w:rsidR="00BD11FA" w:rsidRPr="0075156F" w:rsidRDefault="00BD11FA" w:rsidP="00285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Воронежской области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4EED" w:rsidRPr="0075156F" w:rsidRDefault="00AE4EED" w:rsidP="002851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E4EED" w:rsidRPr="0075156F" w:rsidRDefault="00BD11FA" w:rsidP="002851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М.Н. </w:t>
            </w:r>
            <w:proofErr w:type="spellStart"/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Янцов</w:t>
            </w:r>
            <w:proofErr w:type="spellEnd"/>
          </w:p>
        </w:tc>
      </w:tr>
    </w:tbl>
    <w:p w:rsidR="00BD11FA" w:rsidRPr="0075156F" w:rsidRDefault="00BD11FA" w:rsidP="002851F7">
      <w:pPr>
        <w:shd w:val="clear" w:color="auto" w:fill="FFFFFF"/>
        <w:spacing w:after="0"/>
        <w:ind w:left="4536"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BD11FA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7"/>
        <w:gridCol w:w="2327"/>
        <w:gridCol w:w="2515"/>
      </w:tblGrid>
      <w:tr w:rsidR="002851F7" w:rsidRPr="0075156F">
        <w:trPr>
          <w:divId w:val="1496796493"/>
        </w:trPr>
        <w:tc>
          <w:tcPr>
            <w:tcW w:w="4727" w:type="dxa"/>
            <w:hideMark/>
          </w:tcPr>
          <w:p w:rsidR="002851F7" w:rsidRPr="0075156F" w:rsidRDefault="002851F7" w:rsidP="002851F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2327" w:type="dxa"/>
          </w:tcPr>
          <w:p w:rsidR="002851F7" w:rsidRPr="0075156F" w:rsidRDefault="002851F7" w:rsidP="002851F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15" w:type="dxa"/>
            <w:vAlign w:val="bottom"/>
          </w:tcPr>
          <w:p w:rsidR="002851F7" w:rsidRPr="0075156F" w:rsidRDefault="002851F7" w:rsidP="002851F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851F7" w:rsidRPr="0075156F">
        <w:trPr>
          <w:divId w:val="1496796493"/>
        </w:trPr>
        <w:tc>
          <w:tcPr>
            <w:tcW w:w="4727" w:type="dxa"/>
          </w:tcPr>
          <w:p w:rsidR="002851F7" w:rsidRPr="0075156F" w:rsidRDefault="002851F7" w:rsidP="002851F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7" w:type="dxa"/>
          </w:tcPr>
          <w:p w:rsidR="002851F7" w:rsidRPr="0075156F" w:rsidRDefault="002851F7" w:rsidP="002851F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15" w:type="dxa"/>
            <w:vAlign w:val="bottom"/>
          </w:tcPr>
          <w:p w:rsidR="002851F7" w:rsidRPr="0075156F" w:rsidRDefault="002851F7" w:rsidP="002851F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851F7" w:rsidRPr="0075156F">
        <w:trPr>
          <w:divId w:val="1496796493"/>
        </w:trPr>
        <w:tc>
          <w:tcPr>
            <w:tcW w:w="4727" w:type="dxa"/>
            <w:hideMark/>
          </w:tcPr>
          <w:p w:rsidR="002851F7" w:rsidRPr="0075156F" w:rsidRDefault="00882E04" w:rsidP="002851F7">
            <w:pPr>
              <w:pStyle w:val="a8"/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Заместитель главы администрации – р</w:t>
            </w:r>
            <w:r w:rsidR="002851F7" w:rsidRPr="0075156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уководитель аппарата администрации</w:t>
            </w:r>
          </w:p>
          <w:p w:rsidR="002851F7" w:rsidRPr="0075156F" w:rsidRDefault="002851F7" w:rsidP="002851F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327" w:type="dxa"/>
            <w:vAlign w:val="bottom"/>
            <w:hideMark/>
          </w:tcPr>
          <w:p w:rsidR="002851F7" w:rsidRPr="0075156F" w:rsidRDefault="002851F7" w:rsidP="002851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Align w:val="bottom"/>
            <w:hideMark/>
          </w:tcPr>
          <w:p w:rsidR="002851F7" w:rsidRPr="0075156F" w:rsidRDefault="002851F7" w:rsidP="002851F7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Ю.В. </w:t>
            </w:r>
            <w:proofErr w:type="spellStart"/>
            <w:r w:rsidRPr="0075156F">
              <w:rPr>
                <w:rFonts w:ascii="Times New Roman" w:eastAsia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2851F7" w:rsidRPr="0075156F">
        <w:trPr>
          <w:divId w:val="1496796493"/>
        </w:trPr>
        <w:tc>
          <w:tcPr>
            <w:tcW w:w="4727" w:type="dxa"/>
          </w:tcPr>
          <w:p w:rsidR="002851F7" w:rsidRPr="0075156F" w:rsidRDefault="002851F7" w:rsidP="002851F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7" w:type="dxa"/>
            <w:vAlign w:val="bottom"/>
          </w:tcPr>
          <w:p w:rsidR="002851F7" w:rsidRPr="0075156F" w:rsidRDefault="002851F7" w:rsidP="002851F7">
            <w:pPr>
              <w:spacing w:line="276" w:lineRule="auto"/>
              <w:ind w:left="2516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15" w:type="dxa"/>
            <w:vAlign w:val="bottom"/>
          </w:tcPr>
          <w:p w:rsidR="002851F7" w:rsidRPr="0075156F" w:rsidRDefault="002851F7" w:rsidP="002851F7">
            <w:pPr>
              <w:spacing w:line="276" w:lineRule="auto"/>
              <w:ind w:left="2516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851F7" w:rsidRPr="0075156F">
        <w:trPr>
          <w:divId w:val="1496796493"/>
        </w:trPr>
        <w:tc>
          <w:tcPr>
            <w:tcW w:w="4727" w:type="dxa"/>
            <w:hideMark/>
          </w:tcPr>
          <w:p w:rsidR="002851F7" w:rsidRPr="0075156F" w:rsidRDefault="002851F7" w:rsidP="002851F7">
            <w:pPr>
              <w:tabs>
                <w:tab w:val="left" w:pos="709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15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  <w:r w:rsidRPr="0075156F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327" w:type="dxa"/>
            <w:vAlign w:val="bottom"/>
            <w:hideMark/>
          </w:tcPr>
          <w:p w:rsidR="002851F7" w:rsidRPr="0075156F" w:rsidRDefault="002851F7" w:rsidP="002851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Align w:val="bottom"/>
            <w:hideMark/>
          </w:tcPr>
          <w:p w:rsidR="002851F7" w:rsidRPr="0075156F" w:rsidRDefault="002851F7" w:rsidP="002851F7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156F">
              <w:rPr>
                <w:rFonts w:ascii="Times New Roman" w:hAnsi="Times New Roman" w:cs="Times New Roman"/>
                <w:bCs/>
                <w:sz w:val="26"/>
                <w:szCs w:val="26"/>
              </w:rPr>
              <w:t>А.Г. Мельникова</w:t>
            </w:r>
          </w:p>
        </w:tc>
      </w:tr>
    </w:tbl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2205"/>
        <w:gridCol w:w="2530"/>
      </w:tblGrid>
      <w:tr w:rsidR="002851F7" w:rsidRPr="0075156F">
        <w:trPr>
          <w:divId w:val="888104761"/>
        </w:trPr>
        <w:tc>
          <w:tcPr>
            <w:tcW w:w="4836" w:type="dxa"/>
            <w:hideMark/>
          </w:tcPr>
          <w:p w:rsidR="002851F7" w:rsidRPr="0075156F" w:rsidRDefault="002851F7" w:rsidP="002851F7">
            <w:pPr>
              <w:pStyle w:val="a8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5156F">
              <w:rPr>
                <w:rFonts w:ascii="Times New Roman" w:eastAsia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2205" w:type="dxa"/>
          </w:tcPr>
          <w:p w:rsidR="002851F7" w:rsidRPr="0075156F" w:rsidRDefault="002851F7" w:rsidP="002851F7">
            <w:pPr>
              <w:pStyle w:val="a8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2851F7" w:rsidRPr="0075156F" w:rsidRDefault="002851F7" w:rsidP="002851F7">
            <w:pPr>
              <w:pStyle w:val="a8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851F7" w:rsidRPr="0075156F">
        <w:trPr>
          <w:divId w:val="888104761"/>
        </w:trPr>
        <w:tc>
          <w:tcPr>
            <w:tcW w:w="4836" w:type="dxa"/>
          </w:tcPr>
          <w:p w:rsidR="002851F7" w:rsidRPr="0075156F" w:rsidRDefault="002851F7" w:rsidP="002851F7">
            <w:pPr>
              <w:pStyle w:val="a8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2851F7" w:rsidRPr="0075156F" w:rsidRDefault="002851F7" w:rsidP="002851F7">
            <w:pPr>
              <w:pStyle w:val="a8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2851F7" w:rsidRPr="0075156F" w:rsidRDefault="002851F7" w:rsidP="002851F7">
            <w:pPr>
              <w:pStyle w:val="a8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851F7" w:rsidRPr="0075156F">
        <w:trPr>
          <w:divId w:val="888104761"/>
        </w:trPr>
        <w:tc>
          <w:tcPr>
            <w:tcW w:w="4836" w:type="dxa"/>
            <w:hideMark/>
          </w:tcPr>
          <w:p w:rsidR="002851F7" w:rsidRPr="0075156F" w:rsidRDefault="00882E04" w:rsidP="00434A05">
            <w:pPr>
              <w:pStyle w:val="a8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Заместитель главы администрации – начальник отдела социально-экономическо</w:t>
            </w:r>
            <w:r w:rsidR="00434A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развити</w:t>
            </w:r>
            <w:r w:rsidR="00434A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 муниципально</w:t>
            </w:r>
            <w:r w:rsidR="00434A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контрол</w:t>
            </w:r>
            <w:r w:rsidR="00434A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 поддержки предпринимательства администрации Павловского муниципального района</w:t>
            </w:r>
          </w:p>
        </w:tc>
        <w:tc>
          <w:tcPr>
            <w:tcW w:w="2205" w:type="dxa"/>
            <w:vAlign w:val="bottom"/>
          </w:tcPr>
          <w:p w:rsidR="002851F7" w:rsidRPr="0075156F" w:rsidRDefault="002851F7" w:rsidP="002851F7">
            <w:pPr>
              <w:pStyle w:val="a8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30" w:type="dxa"/>
            <w:vAlign w:val="bottom"/>
            <w:hideMark/>
          </w:tcPr>
          <w:p w:rsidR="002851F7" w:rsidRPr="0075156F" w:rsidRDefault="002851F7" w:rsidP="002851F7">
            <w:pPr>
              <w:pStyle w:val="a8"/>
              <w:spacing w:line="276" w:lineRule="auto"/>
              <w:ind w:left="4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5156F">
              <w:rPr>
                <w:rFonts w:ascii="Times New Roman" w:hAnsi="Times New Roman"/>
                <w:sz w:val="26"/>
                <w:szCs w:val="26"/>
              </w:rPr>
              <w:t>А.Г. Хабаров</w:t>
            </w:r>
          </w:p>
        </w:tc>
      </w:tr>
    </w:tbl>
    <w:p w:rsidR="002851F7" w:rsidRPr="0075156F" w:rsidRDefault="002851F7" w:rsidP="002851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BD11FA" w:rsidRPr="000A543D" w:rsidTr="00DF2AFC">
        <w:trPr>
          <w:jc w:val="right"/>
        </w:trPr>
        <w:tc>
          <w:tcPr>
            <w:tcW w:w="0" w:type="auto"/>
            <w:gridSpan w:val="4"/>
          </w:tcPr>
          <w:p w:rsidR="00BD11FA" w:rsidRPr="00434A05" w:rsidRDefault="00BD11FA" w:rsidP="002851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</w:tc>
      </w:tr>
      <w:tr w:rsidR="00BD11FA" w:rsidRPr="000A543D" w:rsidTr="00DF2AFC">
        <w:trPr>
          <w:jc w:val="right"/>
        </w:trPr>
        <w:tc>
          <w:tcPr>
            <w:tcW w:w="0" w:type="auto"/>
            <w:gridSpan w:val="4"/>
          </w:tcPr>
          <w:p w:rsidR="00BD11FA" w:rsidRPr="00434A05" w:rsidRDefault="00BD11FA" w:rsidP="002851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A05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администрацию</w:t>
            </w:r>
          </w:p>
        </w:tc>
      </w:tr>
      <w:tr w:rsidR="00BD11FA" w:rsidRPr="000A543D" w:rsidTr="00DF2AFC">
        <w:trPr>
          <w:jc w:val="right"/>
        </w:trPr>
        <w:tc>
          <w:tcPr>
            <w:tcW w:w="0" w:type="auto"/>
            <w:gridSpan w:val="4"/>
          </w:tcPr>
          <w:p w:rsidR="00BD11FA" w:rsidRPr="00434A05" w:rsidRDefault="00BD11FA" w:rsidP="002851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A05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BD11FA" w:rsidRPr="000A543D" w:rsidTr="00DF2AFC">
        <w:trPr>
          <w:jc w:val="right"/>
        </w:trPr>
        <w:tc>
          <w:tcPr>
            <w:tcW w:w="0" w:type="auto"/>
            <w:gridSpan w:val="4"/>
          </w:tcPr>
          <w:p w:rsidR="00BD11FA" w:rsidRPr="00434A05" w:rsidRDefault="00BD11FA" w:rsidP="002851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A0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</w:tr>
      <w:tr w:rsidR="00BD11FA" w:rsidRPr="000A543D" w:rsidTr="00BD11FA">
        <w:trPr>
          <w:jc w:val="right"/>
        </w:trPr>
        <w:tc>
          <w:tcPr>
            <w:tcW w:w="732" w:type="dxa"/>
          </w:tcPr>
          <w:p w:rsidR="00BD11FA" w:rsidRPr="00434A05" w:rsidRDefault="00434A05" w:rsidP="002851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A0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D11FA" w:rsidRPr="00434A0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BD11FA" w:rsidRPr="00434A05" w:rsidRDefault="00BD11FA" w:rsidP="002851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</w:tcPr>
          <w:p w:rsidR="00BD11FA" w:rsidRPr="00434A05" w:rsidRDefault="00BD11FA" w:rsidP="002851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A0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D11FA" w:rsidRPr="00434A05" w:rsidRDefault="00BD11FA" w:rsidP="002851F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4EED" w:rsidRPr="0075156F" w:rsidRDefault="00AE4EED" w:rsidP="002851F7">
      <w:pPr>
        <w:shd w:val="clear" w:color="auto" w:fill="FFFFFF"/>
        <w:spacing w:after="0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ED" w:rsidRPr="00A2746A" w:rsidRDefault="00BD11FA" w:rsidP="002851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27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</w:p>
    <w:p w:rsidR="00AE4EED" w:rsidRPr="00A2746A" w:rsidRDefault="00D21B98" w:rsidP="002851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BD11FA" w:rsidRPr="00A27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азработки и утверждения административных регламентов предоставления муниципальных услуг</w:t>
      </w:r>
    </w:p>
    <w:p w:rsidR="00AE4EED" w:rsidRPr="00A2746A" w:rsidRDefault="00AE4EED" w:rsidP="002851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E4EED" w:rsidRPr="00A2746A" w:rsidRDefault="00AE4EED" w:rsidP="00882E04">
      <w:pPr>
        <w:pStyle w:val="a5"/>
        <w:numPr>
          <w:ilvl w:val="0"/>
          <w:numId w:val="2"/>
        </w:numPr>
        <w:shd w:val="clear" w:color="auto" w:fill="FFFFFF"/>
        <w:spacing w:after="0"/>
        <w:ind w:left="0"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AE4EED" w:rsidRPr="00A2746A" w:rsidRDefault="00AE4EED" w:rsidP="002851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4EED" w:rsidRPr="00434A05" w:rsidRDefault="00AE4EED" w:rsidP="002851F7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Порядок разработки и утверждения административных регламентов предоставления муниципальных услуг (далее </w:t>
      </w:r>
      <w:r w:rsidR="00BD11FA"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Порядок) устанавливает требования к разработке и утверждению администрацией Павловского муниципального района </w:t>
      </w:r>
      <w:r w:rsidR="00BD11FA" w:rsidRPr="00434A0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BD11FA"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 регламентов предоставле</w:t>
      </w:r>
      <w:r w:rsidR="00BD11FA"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муниципальных услуг (далее –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административные регламенты).</w:t>
      </w:r>
    </w:p>
    <w:p w:rsidR="00226BC8" w:rsidRPr="00434A05" w:rsidRDefault="00B86948" w:rsidP="00226BC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Административные регламенты разрабатываются администраци</w:t>
      </w:r>
      <w:r w:rsidR="00882E04"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Павловского муниципального района Воронежской области</w:t>
      </w:r>
      <w:r w:rsidR="00882E04"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администрация)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лице орган</w:t>
      </w:r>
      <w:r w:rsidR="00882E04"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структурн</w:t>
      </w:r>
      <w:r w:rsidR="00882E04"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подразделени</w:t>
      </w:r>
      <w:r w:rsidR="00882E04"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администрации, к сфере деятельности которого относится предоставление соответствующей муниципальной услуги или должностного лица администрации, ответственного за предоставление соответствующей муниципальной услуги (далее – разработчик административного регламента).</w:t>
      </w:r>
    </w:p>
    <w:p w:rsidR="00226BC8" w:rsidRPr="00434A05" w:rsidRDefault="00226BC8" w:rsidP="00226BC8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и муниципальной услуги, единым стандартом предоставления муниципальной услуги (при их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</w:t>
      </w:r>
      <w:r w:rsidR="00BF32EA"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реестр услуг).</w:t>
      </w:r>
      <w:proofErr w:type="gramEnd"/>
    </w:p>
    <w:p w:rsidR="00226BC8" w:rsidRPr="00434A05" w:rsidRDefault="00226BC8" w:rsidP="00226B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4A0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нормативным правовым актом, устанавливающим конкретное полномочие администрации,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:rsidR="00AE4EED" w:rsidRPr="00434A05" w:rsidRDefault="00226BC8" w:rsidP="00226B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4A05">
        <w:rPr>
          <w:rFonts w:ascii="Times New Roman" w:hAnsi="Times New Roman" w:cs="Times New Roman"/>
          <w:color w:val="000000"/>
          <w:sz w:val="26"/>
          <w:szCs w:val="26"/>
        </w:rPr>
        <w:t>При этом указанным порядком осуществления полномочия, утвержденным нормативным правовым актом администрации,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F56612" w:rsidRPr="00434A05" w:rsidRDefault="00226BC8" w:rsidP="00F56612">
      <w:pPr>
        <w:pStyle w:val="a8"/>
        <w:numPr>
          <w:ilvl w:val="0"/>
          <w:numId w:val="3"/>
        </w:numPr>
        <w:spacing w:line="276" w:lineRule="auto"/>
        <w:ind w:left="0"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4A05">
        <w:rPr>
          <w:rFonts w:ascii="Times New Roman" w:hAnsi="Times New Roman"/>
          <w:sz w:val="26"/>
          <w:szCs w:val="26"/>
        </w:rPr>
        <w:lastRenderedPageBreak/>
        <w:t>Разработка, согласование и утверждение проектов административных регламентов осуществляется администрацией с использованием программно-технических средств реестра услуг.</w:t>
      </w:r>
    </w:p>
    <w:p w:rsidR="00F56612" w:rsidRPr="00434A05" w:rsidRDefault="00F56612" w:rsidP="00F56612">
      <w:pPr>
        <w:pStyle w:val="a8"/>
        <w:numPr>
          <w:ilvl w:val="0"/>
          <w:numId w:val="3"/>
        </w:numPr>
        <w:spacing w:line="276" w:lineRule="auto"/>
        <w:ind w:left="0"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4A05">
        <w:rPr>
          <w:rFonts w:ascii="Times New Roman" w:hAnsi="Times New Roman"/>
          <w:sz w:val="26"/>
          <w:szCs w:val="26"/>
        </w:rPr>
        <w:t>Разработка административных регламентов включает следующие этапы:</w:t>
      </w:r>
    </w:p>
    <w:p w:rsidR="00F56612" w:rsidRPr="00434A05" w:rsidRDefault="00F56612" w:rsidP="00F56612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0"/>
      <w:bookmarkEnd w:id="0"/>
      <w:r w:rsidRPr="00434A05">
        <w:rPr>
          <w:rFonts w:ascii="Times New Roman" w:hAnsi="Times New Roman" w:cs="Times New Roman"/>
          <w:sz w:val="26"/>
          <w:szCs w:val="26"/>
        </w:rPr>
        <w:t>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– административные процедуры);</w:t>
      </w:r>
      <w:bookmarkStart w:id="1" w:name="P51"/>
      <w:bookmarkEnd w:id="1"/>
    </w:p>
    <w:p w:rsidR="00F56612" w:rsidRPr="00434A05" w:rsidRDefault="00F56612" w:rsidP="00F56612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преобразование сведений, указанных в </w:t>
      </w:r>
      <w:hyperlink w:anchor="P50" w:history="1">
        <w:r w:rsidRPr="00434A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подпункте «а» 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настоящего пункта, в машиночитаемый вид в соответствии с требованиями, предусмотренными </w:t>
      </w:r>
      <w:hyperlink r:id="rId6" w:history="1">
        <w:r w:rsidRPr="00434A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3 статьи 12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</w:t>
      </w:r>
      <w:r w:rsidRPr="00434A05">
        <w:rPr>
          <w:rFonts w:ascii="Times New Roman" w:hAnsi="Times New Roman" w:cs="Times New Roman"/>
          <w:color w:val="000000"/>
          <w:sz w:val="26"/>
          <w:szCs w:val="26"/>
        </w:rPr>
        <w:t>от 27.07.2010 №</w:t>
      </w:r>
      <w:r w:rsidRPr="00434A05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434A05">
        <w:rPr>
          <w:rFonts w:ascii="Times New Roman" w:hAnsi="Times New Roman" w:cs="Times New Roman"/>
          <w:color w:val="000000"/>
          <w:sz w:val="26"/>
          <w:szCs w:val="26"/>
        </w:rPr>
        <w:t>210-ФЗ</w:t>
      </w:r>
      <w:r w:rsidRPr="00434A05">
        <w:rPr>
          <w:rFonts w:ascii="Times New Roman" w:hAnsi="Times New Roman" w:cs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</w:p>
    <w:p w:rsidR="00812921" w:rsidRPr="00434A05" w:rsidRDefault="00F56612" w:rsidP="00F56612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автоматическое формирование из сведений, указанных в </w:t>
      </w:r>
      <w:hyperlink w:anchor="P51" w:history="1">
        <w:r w:rsidRPr="00434A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подпункте «б» 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раздела </w:t>
      </w:r>
      <w:r w:rsidRPr="00434A0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434A05">
        <w:rPr>
          <w:rFonts w:ascii="Times New Roman" w:hAnsi="Times New Roman" w:cs="Times New Roman"/>
          <w:sz w:val="26"/>
          <w:szCs w:val="26"/>
        </w:rPr>
        <w:t>Требования к структуре и содержанию административных регламентов»</w:t>
      </w:r>
      <w:r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434A05">
        <w:rPr>
          <w:rFonts w:ascii="Times New Roman" w:hAnsi="Times New Roman" w:cs="Times New Roman"/>
          <w:sz w:val="26"/>
          <w:szCs w:val="26"/>
        </w:rPr>
        <w:t>астоящего Порядка.</w:t>
      </w:r>
    </w:p>
    <w:p w:rsidR="00F56612" w:rsidRPr="00434A05" w:rsidRDefault="00F56612" w:rsidP="00F5661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Сведения о муниципальной услуге, указанные в </w:t>
      </w:r>
      <w:hyperlink w:anchor="P50" w:history="1">
        <w:r w:rsidRPr="00434A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подпункте «а» пункта 5</w:t>
        </w:r>
      </w:hyperlink>
      <w:r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4A05">
        <w:rPr>
          <w:rFonts w:ascii="Times New Roman" w:hAnsi="Times New Roman" w:cs="Times New Roman"/>
          <w:sz w:val="26"/>
          <w:szCs w:val="26"/>
        </w:rPr>
        <w:t>настоящего Порядка, должны быть достаточны для описания:</w:t>
      </w:r>
    </w:p>
    <w:p w:rsidR="00F56612" w:rsidRPr="00434A05" w:rsidRDefault="00F56612" w:rsidP="00F566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4"/>
      <w:bookmarkEnd w:id="2"/>
      <w:r w:rsidRPr="00434A05">
        <w:rPr>
          <w:rFonts w:ascii="Times New Roman" w:hAnsi="Times New Roman" w:cs="Times New Roman"/>
          <w:sz w:val="26"/>
          <w:szCs w:val="26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F56612" w:rsidRPr="00434A05" w:rsidRDefault="00F56612" w:rsidP="00F566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 xml:space="preserve">уникальных для каждой категории заявителей, указанной в </w:t>
      </w:r>
      <w:hyperlink w:anchor="P54" w:history="1">
        <w:r w:rsidRPr="00434A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абзаце втором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критериях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F56612" w:rsidRPr="00434A05" w:rsidRDefault="00F56612" w:rsidP="00F566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Сведения о муниципальной услуге, преобразованные в машиночитаемый вид в соответствии с </w:t>
      </w:r>
      <w:hyperlink w:anchor="P51" w:history="1">
        <w:r w:rsidRPr="00434A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подпунктом «б» пункта 5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56612" w:rsidRPr="00434A05" w:rsidRDefault="00F56612" w:rsidP="00DF19D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>При разработке административных регламентов администрация 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434A05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434A05">
        <w:rPr>
          <w:rFonts w:ascii="Times New Roman" w:hAnsi="Times New Roman" w:cs="Times New Roman"/>
          <w:sz w:val="26"/>
          <w:szCs w:val="26"/>
        </w:rPr>
        <w:t xml:space="preserve">) режиме, описание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</w:t>
      </w:r>
      <w:r w:rsidRPr="00434A05">
        <w:rPr>
          <w:rFonts w:ascii="Times New Roman" w:hAnsi="Times New Roman" w:cs="Times New Roman"/>
          <w:sz w:val="26"/>
          <w:szCs w:val="26"/>
        </w:rPr>
        <w:lastRenderedPageBreak/>
        <w:t>принципов предоставления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муниципальных услуг, предусмотренных Федеральным </w:t>
      </w:r>
      <w:hyperlink r:id="rId7" w:history="1">
        <w:r w:rsidRPr="00434A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27.07.2010 №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3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</w:t>
      </w:r>
      <w:r w:rsidRPr="00434A05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434A05" w:rsidRPr="00434A05" w:rsidRDefault="00434A05" w:rsidP="00434A05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4A05">
        <w:rPr>
          <w:rFonts w:ascii="Times New Roman" w:hAnsi="Times New Roman" w:cs="Times New Roman"/>
          <w:sz w:val="26"/>
          <w:szCs w:val="26"/>
        </w:rPr>
        <w:t>Наименование административных регламентов определяется администрацией с учетом формулировки нормативного правового акта, которым предусмотрена соответствующая муниципальная услуга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34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612" w:rsidRPr="00434A05" w:rsidRDefault="00F56612" w:rsidP="00F566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4A05" w:rsidRPr="00434A05" w:rsidRDefault="00434A05" w:rsidP="00434A05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Проекты регламентов, а также проекты нормативных правовых актов о внесении изменений в регламенты и о признании их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силу подлежат независимой экспертизе. </w:t>
      </w:r>
    </w:p>
    <w:p w:rsidR="00F56612" w:rsidRPr="00434A05" w:rsidRDefault="00434A05" w:rsidP="00434A05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уполномоченным органом местного самоуправления в порядке, установленном </w:t>
      </w:r>
      <w:r w:rsidRPr="00434A0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муниципальным правовым актом. </w:t>
      </w:r>
      <w:r w:rsidRPr="00434A05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силу не требуется.</w:t>
      </w:r>
    </w:p>
    <w:p w:rsidR="00F56612" w:rsidRPr="00434A05" w:rsidRDefault="00F56612" w:rsidP="002851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_GoBack"/>
      <w:bookmarkEnd w:id="3"/>
    </w:p>
    <w:p w:rsidR="00AE4EED" w:rsidRPr="00434A05" w:rsidRDefault="00AE4EED" w:rsidP="002851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11FA" w:rsidRPr="00434A05" w:rsidRDefault="00BD11FA" w:rsidP="00C26AC6">
      <w:pPr>
        <w:pStyle w:val="a8"/>
        <w:spacing w:line="276" w:lineRule="auto"/>
        <w:ind w:right="-144"/>
        <w:contextualSpacing/>
        <w:jc w:val="center"/>
        <w:rPr>
          <w:rFonts w:ascii="Times New Roman" w:hAnsi="Times New Roman"/>
          <w:sz w:val="26"/>
          <w:szCs w:val="26"/>
        </w:rPr>
      </w:pPr>
      <w:r w:rsidRPr="00434A05">
        <w:rPr>
          <w:rFonts w:ascii="Times New Roman" w:hAnsi="Times New Roman"/>
          <w:sz w:val="26"/>
          <w:szCs w:val="26"/>
        </w:rPr>
        <w:t xml:space="preserve">II. Требования к </w:t>
      </w:r>
      <w:r w:rsidR="002E5CBC" w:rsidRPr="00434A05">
        <w:rPr>
          <w:rFonts w:ascii="Times New Roman" w:hAnsi="Times New Roman"/>
          <w:sz w:val="26"/>
          <w:szCs w:val="26"/>
        </w:rPr>
        <w:t>структуре и содержанию административных регламентов</w:t>
      </w:r>
    </w:p>
    <w:p w:rsidR="00BD11FA" w:rsidRPr="00434A05" w:rsidRDefault="00BD11FA" w:rsidP="002851F7">
      <w:pPr>
        <w:pStyle w:val="a8"/>
        <w:spacing w:line="276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административный регламент включаются следующие разделы:</w:t>
      </w:r>
    </w:p>
    <w:p w:rsidR="00DF19DB" w:rsidRPr="00434A05" w:rsidRDefault="00DF19DB" w:rsidP="00A2746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общие положения;</w:t>
      </w:r>
    </w:p>
    <w:p w:rsidR="00DF19DB" w:rsidRPr="00434A05" w:rsidRDefault="00DF19DB" w:rsidP="00A2746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процедур;</w:t>
      </w:r>
    </w:p>
    <w:p w:rsidR="00DF19DB" w:rsidRPr="00434A05" w:rsidRDefault="00DF19DB" w:rsidP="00A2746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формы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регламента;</w:t>
      </w:r>
    </w:p>
    <w:p w:rsidR="00DF19DB" w:rsidRPr="00434A05" w:rsidRDefault="00DF19DB" w:rsidP="00A2746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администрации, многофункционального центра, организаций, указанных в </w:t>
      </w:r>
      <w:hyperlink r:id="rId8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1.1 статьи 16</w:t>
        </w:r>
      </w:hyperlink>
      <w:r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4A05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E93F99" w:rsidRPr="00434A05">
        <w:rPr>
          <w:rFonts w:ascii="Times New Roman" w:hAnsi="Times New Roman" w:cs="Times New Roman"/>
          <w:color w:val="000000"/>
          <w:sz w:val="26"/>
          <w:szCs w:val="26"/>
        </w:rPr>
        <w:t>от 27.07.2010 №</w:t>
      </w:r>
      <w:r w:rsidR="00E93F99" w:rsidRPr="00434A05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="00E93F99" w:rsidRPr="00434A05">
        <w:rPr>
          <w:rFonts w:ascii="Times New Roman" w:hAnsi="Times New Roman" w:cs="Times New Roman"/>
          <w:color w:val="000000"/>
          <w:sz w:val="26"/>
          <w:szCs w:val="26"/>
        </w:rPr>
        <w:t>210-ФЗ</w:t>
      </w:r>
      <w:r w:rsidR="00E93F99" w:rsidRPr="00434A05">
        <w:rPr>
          <w:rFonts w:ascii="Times New Roman" w:hAnsi="Times New Roman" w:cs="Times New Roman"/>
          <w:sz w:val="26"/>
          <w:szCs w:val="26"/>
        </w:rPr>
        <w:t xml:space="preserve"> </w:t>
      </w:r>
      <w:r w:rsidRPr="00434A05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раздел «Общие положения» включаются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регламента;</w:t>
      </w:r>
    </w:p>
    <w:p w:rsidR="00DF19DB" w:rsidRPr="00434A05" w:rsidRDefault="00DF19DB" w:rsidP="00A2746A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круг заявителей;</w:t>
      </w:r>
    </w:p>
    <w:p w:rsidR="00DF19DB" w:rsidRPr="00434A05" w:rsidRDefault="00DF19DB" w:rsidP="00A2746A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Раздел «Стандарт предоставления муниципальной услуги» состоит из следующих подразделов: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наименование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lastRenderedPageBreak/>
        <w:t>срок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предоставлении муниципальной услуги, и способы ее взимания;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срок регистрации запроса заявителя о предоставлении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показатели качества и доступности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Подраздел «Наименование органа, предоставляющего муниципальную  услугу» должен включать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полное наименование органа, предоставляющего муниципальную услугу;</w:t>
      </w:r>
    </w:p>
    <w:p w:rsidR="00DF19DB" w:rsidRPr="00434A05" w:rsidRDefault="00DF19DB" w:rsidP="00A2746A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1"/>
      <w:bookmarkEnd w:id="4"/>
      <w:r w:rsidRPr="00434A05">
        <w:rPr>
          <w:rFonts w:ascii="Times New Roman" w:hAnsi="Times New Roman" w:cs="Times New Roman"/>
          <w:sz w:val="26"/>
          <w:szCs w:val="26"/>
        </w:rPr>
        <w:t>Подраздел «Результат предоставления муниципальной услуги» должен включать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наименование результата (результатов)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DF19DB" w:rsidRPr="00434A05" w:rsidRDefault="00DF19DB" w:rsidP="00A274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способ получения результата предоставления муниципальной услуги.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Положения, указанные в </w:t>
      </w:r>
      <w:hyperlink w:anchor="P91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="002E5CBC"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раздела </w:t>
      </w:r>
      <w:r w:rsidR="002E5CBC" w:rsidRPr="00434A0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2E5CBC"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2E5CBC" w:rsidRPr="00434A05">
        <w:rPr>
          <w:rFonts w:ascii="Times New Roman" w:hAnsi="Times New Roman" w:cs="Times New Roman"/>
          <w:sz w:val="26"/>
          <w:szCs w:val="26"/>
        </w:rPr>
        <w:t>Требования к структуре и содержанию административных регламентов»</w:t>
      </w:r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Порядка, приводятся </w:t>
      </w:r>
      <w:r w:rsidRPr="00434A05">
        <w:rPr>
          <w:rFonts w:ascii="Times New Roman" w:hAnsi="Times New Roman" w:cs="Times New Roman"/>
          <w:sz w:val="26"/>
          <w:szCs w:val="26"/>
        </w:rPr>
        <w:lastRenderedPageBreak/>
        <w:t>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DF19DB" w:rsidRPr="00434A05" w:rsidRDefault="00DF19DB" w:rsidP="00A2746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DF19DB" w:rsidRPr="00434A05" w:rsidRDefault="00DF19DB" w:rsidP="00A2746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D21B98" w:rsidRPr="00434A05">
        <w:rPr>
          <w:rFonts w:ascii="Times New Roman" w:hAnsi="Times New Roman" w:cs="Times New Roman"/>
          <w:sz w:val="26"/>
          <w:szCs w:val="26"/>
        </w:rPr>
        <w:t>–</w:t>
      </w:r>
      <w:r w:rsidRPr="00434A05">
        <w:rPr>
          <w:rFonts w:ascii="Times New Roman" w:hAnsi="Times New Roman" w:cs="Times New Roman"/>
          <w:sz w:val="26"/>
          <w:szCs w:val="26"/>
        </w:rPr>
        <w:t xml:space="preserve"> Единый портал государственных и муниципальных услуг), в информационной системе «Портал Воронежской области в сети Интернет» (далее – Портал Воронежской области), на официальном сайте администрации;</w:t>
      </w:r>
    </w:p>
    <w:p w:rsidR="00DF19DB" w:rsidRPr="00434A05" w:rsidRDefault="00DF19DB" w:rsidP="00A2746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>Подраздел «Правовые основания для предоставления муниципальной услуги» должен включать сведения о размещении на официальном сайте администрации, а также на Едином портале государственных и муниципальных услуг, на Портале  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работников.</w:t>
      </w:r>
      <w:proofErr w:type="gramEnd"/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состав и способы подачи запроса о предоставлении муниципальной услуги, который должен содержать:</w:t>
      </w:r>
    </w:p>
    <w:p w:rsidR="00DF19DB" w:rsidRPr="00434A05" w:rsidRDefault="00DF19DB" w:rsidP="00A274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полное наименование органа, предоставляющего муниципальную услугу;</w:t>
      </w:r>
    </w:p>
    <w:p w:rsidR="00DF19DB" w:rsidRPr="00434A05" w:rsidRDefault="00DF19DB" w:rsidP="00A274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DF19DB" w:rsidRPr="00434A05" w:rsidRDefault="00DF19DB" w:rsidP="00A274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DF19DB" w:rsidRPr="00434A05" w:rsidRDefault="00DF19DB" w:rsidP="00A274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дополнительные сведения, необходимые для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lastRenderedPageBreak/>
        <w:t>перечень прилагаемых к запросу документов и (или) информации;</w:t>
      </w:r>
      <w:bookmarkStart w:id="5" w:name="P111"/>
      <w:bookmarkEnd w:id="5"/>
    </w:p>
    <w:p w:rsidR="00DF19DB" w:rsidRPr="00434A05" w:rsidRDefault="00DF19DB" w:rsidP="00A274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Start w:id="6" w:name="P112"/>
      <w:bookmarkEnd w:id="6"/>
    </w:p>
    <w:p w:rsidR="00DF19DB" w:rsidRPr="00434A05" w:rsidRDefault="00DF19DB" w:rsidP="00A2746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указанных в </w:t>
      </w:r>
      <w:hyperlink w:anchor="P111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восьмом</w:t>
        </w:r>
      </w:hyperlink>
      <w:r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4A05">
        <w:rPr>
          <w:rFonts w:ascii="Times New Roman" w:hAnsi="Times New Roman" w:cs="Times New Roman"/>
          <w:sz w:val="26"/>
          <w:szCs w:val="26"/>
        </w:rPr>
        <w:t xml:space="preserve">и </w:t>
      </w:r>
      <w:hyperlink w:anchor="P112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девятом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8"/>
      <w:bookmarkEnd w:id="7"/>
      <w:r w:rsidRPr="00434A05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  <w:bookmarkStart w:id="8" w:name="P119"/>
      <w:bookmarkEnd w:id="8"/>
    </w:p>
    <w:p w:rsidR="00DF19DB" w:rsidRPr="00434A05" w:rsidRDefault="00DF19DB" w:rsidP="00A2746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предоставлении муниципальной услуги.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0"/>
      <w:bookmarkEnd w:id="9"/>
      <w:r w:rsidRPr="00434A05">
        <w:rPr>
          <w:rFonts w:ascii="Times New Roman" w:hAnsi="Times New Roman" w:cs="Times New Roman"/>
          <w:sz w:val="26"/>
          <w:szCs w:val="26"/>
        </w:rPr>
        <w:t xml:space="preserve">Для каждого основания, включенного в перечни, указанные в </w:t>
      </w:r>
      <w:hyperlink w:anchor="P118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19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>третьем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оснований, предусмотренных </w:t>
      </w:r>
      <w:hyperlink w:anchor="P118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абзацами вторым</w:t>
        </w:r>
      </w:hyperlink>
      <w:r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19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>третьим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lastRenderedPageBreak/>
        <w:t>сведения о размещении на Едином портале государственных и муниципальных услуг, Портале  Воронежской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>В подраздел «Требования к помещениям, в которых предоставляются муниципальные услуги» 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о социальной защите инвалидов.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подраздел «Иные требования к предоставлению муниципальной услуги» включаются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8"/>
      <w:bookmarkEnd w:id="10"/>
      <w:r w:rsidRPr="00434A05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размер платы за предоставление указанных в </w:t>
      </w:r>
      <w:hyperlink w:anchor="P128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подпункте «а» 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DF19DB" w:rsidRPr="00434A05" w:rsidRDefault="00DF19DB" w:rsidP="00A2746A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перечень информационных систем, используемых для предоставления муниципальной услуги.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DF19DB" w:rsidRPr="00434A05" w:rsidRDefault="00DF19DB" w:rsidP="00A2746A">
      <w:pPr>
        <w:pStyle w:val="ConsPlusNormal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2"/>
      <w:bookmarkEnd w:id="11"/>
      <w:r w:rsidRPr="00434A05">
        <w:rPr>
          <w:rFonts w:ascii="Times New Roman" w:hAnsi="Times New Roman" w:cs="Times New Roman"/>
          <w:sz w:val="26"/>
          <w:szCs w:val="26"/>
        </w:rPr>
        <w:t xml:space="preserve">перечень вариантов предоставления муниципальной услуги,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включающий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</w:t>
      </w:r>
      <w:r w:rsidRPr="00434A05">
        <w:rPr>
          <w:rFonts w:ascii="Times New Roman" w:hAnsi="Times New Roman" w:cs="Times New Roman"/>
          <w:sz w:val="26"/>
          <w:szCs w:val="26"/>
        </w:rPr>
        <w:lastRenderedPageBreak/>
        <w:t>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DF19DB" w:rsidRPr="00434A05" w:rsidRDefault="00DF19DB" w:rsidP="00A2746A">
      <w:pPr>
        <w:pStyle w:val="ConsPlusNormal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описание административной процедуры профилирования заявителя;</w:t>
      </w:r>
    </w:p>
    <w:p w:rsidR="00DF19DB" w:rsidRPr="00434A05" w:rsidRDefault="00DF19DB" w:rsidP="00A2746A">
      <w:pPr>
        <w:pStyle w:val="ConsPlusNormal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подразделы, содержащие описание вариантов предоставления муниципальной услуги.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 xml:space="preserve"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132" w:history="1">
        <w:r w:rsidRPr="00434A0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подпунктом «а» пункта </w:t>
        </w:r>
      </w:hyperlink>
      <w:r w:rsidR="00E93F99"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3F99"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раздела </w:t>
      </w:r>
      <w:r w:rsidR="00E93F99" w:rsidRPr="00434A0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E93F99" w:rsidRPr="00434A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E93F99" w:rsidRPr="00434A05">
        <w:rPr>
          <w:rFonts w:ascii="Times New Roman" w:hAnsi="Times New Roman" w:cs="Times New Roman"/>
          <w:sz w:val="26"/>
          <w:szCs w:val="26"/>
        </w:rPr>
        <w:t xml:space="preserve">Требования к структуре и содержанию административных регламентов» </w:t>
      </w:r>
      <w:r w:rsidRPr="00434A05">
        <w:rPr>
          <w:rFonts w:ascii="Times New Roman" w:hAnsi="Times New Roman" w:cs="Times New Roman"/>
          <w:sz w:val="26"/>
          <w:szCs w:val="26"/>
        </w:rPr>
        <w:t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  <w:proofErr w:type="gramEnd"/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DF19DB" w:rsidRPr="00434A05" w:rsidRDefault="00DF19DB" w:rsidP="00A2746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наличие (отсутствие) возможности подачи запроса представителем заявителя;</w:t>
      </w:r>
    </w:p>
    <w:p w:rsidR="00DF19DB" w:rsidRPr="00434A05" w:rsidRDefault="00DF19DB" w:rsidP="00A2746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DF19DB" w:rsidRPr="00434A05" w:rsidRDefault="00DF19DB" w:rsidP="00A2746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органы местного самоуправления,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DF19DB" w:rsidRPr="00434A05" w:rsidRDefault="00DF19DB" w:rsidP="00A2746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возможность (невозможность) приема администрацией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DF19DB" w:rsidRPr="00434A05" w:rsidRDefault="00DF19DB" w:rsidP="00A2746A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срок регистрации запроса и документов и (или) информации, </w:t>
      </w:r>
      <w:r w:rsidRPr="00434A05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услуги, в администрации или в многофункциональном центре.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DF19DB" w:rsidRPr="00434A05" w:rsidRDefault="00DF19DB" w:rsidP="00A2746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:rsidR="00DF19DB" w:rsidRPr="00434A05" w:rsidRDefault="00DF19DB" w:rsidP="00A2746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направляемые в запросе сведения;</w:t>
      </w:r>
    </w:p>
    <w:p w:rsidR="00DF19DB" w:rsidRPr="00434A05" w:rsidRDefault="00DF19DB" w:rsidP="00A2746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запрашиваемые в запросе сведения с указанием их цели использования;</w:t>
      </w:r>
    </w:p>
    <w:p w:rsidR="00DF19DB" w:rsidRPr="00434A05" w:rsidRDefault="00DF19DB" w:rsidP="00A2746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основание для информационного запроса, срок его направления;</w:t>
      </w:r>
    </w:p>
    <w:p w:rsidR="00DF19DB" w:rsidRPr="00434A05" w:rsidRDefault="00DF19DB" w:rsidP="00A2746A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срок, в течение которого результат запроса должен поступить в администрацию.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DF19DB" w:rsidRPr="00434A05" w:rsidRDefault="00DF19DB" w:rsidP="00A2746A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DF19DB" w:rsidRPr="00434A05" w:rsidRDefault="00DF19DB" w:rsidP="00A2746A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перечень оснований для возобновления предоставления муниципальной услуги.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критерии принятия решения о предоставлении (об отказе в предоставлении)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администрацией всех сведений, необходимых для принятия решения.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описание административной процедуры предоставления результата муниципальной услуги включаются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способы предоставления результата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возможность (невозможность)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</w:t>
      </w:r>
      <w:r w:rsidRPr="00434A05">
        <w:rPr>
          <w:rFonts w:ascii="Times New Roman" w:hAnsi="Times New Roman" w:cs="Times New Roman"/>
          <w:sz w:val="26"/>
          <w:szCs w:val="26"/>
        </w:rPr>
        <w:lastRenderedPageBreak/>
        <w:t>нахождения (для юридических лиц).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срок, необходимый для получения таких документов и (или) информации;</w:t>
      </w:r>
    </w:p>
    <w:p w:rsidR="00DF19DB" w:rsidRPr="00434A05" w:rsidRDefault="00DF19DB" w:rsidP="00A2746A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DF19DB" w:rsidRPr="00434A05" w:rsidRDefault="00DF19DB" w:rsidP="00A2746A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процедуре, в случае, если они известны (при необходимости).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434A05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434A05">
        <w:rPr>
          <w:rFonts w:ascii="Times New Roman" w:hAnsi="Times New Roman" w:cs="Times New Roman"/>
          <w:sz w:val="26"/>
          <w:szCs w:val="26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DF19DB" w:rsidRPr="00434A05" w:rsidRDefault="00DF19DB" w:rsidP="00A2746A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>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434A05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434A05">
        <w:rPr>
          <w:rFonts w:ascii="Times New Roman" w:hAnsi="Times New Roman" w:cs="Times New Roman"/>
          <w:sz w:val="26"/>
          <w:szCs w:val="26"/>
        </w:rPr>
        <w:t xml:space="preserve">) режиме или подачи заявителем запроса о предоставлении данной муниципальной услуги после осуществления администрацией мероприятий в соответствии с </w:t>
      </w:r>
      <w:hyperlink r:id="rId9" w:history="1">
        <w:r w:rsidRPr="00434A05">
          <w:rPr>
            <w:rFonts w:ascii="Times New Roman" w:hAnsi="Times New Roman" w:cs="Times New Roman"/>
            <w:sz w:val="26"/>
            <w:szCs w:val="26"/>
          </w:rPr>
          <w:t>пунктом 1 части 1 статьи 7.3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93F99" w:rsidRPr="00434A05">
        <w:rPr>
          <w:rFonts w:ascii="Times New Roman" w:hAnsi="Times New Roman" w:cs="Times New Roman"/>
          <w:color w:val="000000"/>
          <w:sz w:val="26"/>
          <w:szCs w:val="26"/>
        </w:rPr>
        <w:t>от 27.07.2010 №</w:t>
      </w:r>
      <w:r w:rsidR="00E93F99" w:rsidRPr="00434A05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="00E93F99" w:rsidRPr="00434A05">
        <w:rPr>
          <w:rFonts w:ascii="Times New Roman" w:hAnsi="Times New Roman" w:cs="Times New Roman"/>
          <w:color w:val="000000"/>
          <w:sz w:val="26"/>
          <w:szCs w:val="26"/>
        </w:rPr>
        <w:t>210-ФЗ</w:t>
      </w:r>
      <w:r w:rsidR="00E93F99" w:rsidRPr="00434A05">
        <w:rPr>
          <w:rFonts w:ascii="Times New Roman" w:hAnsi="Times New Roman" w:cs="Times New Roman"/>
          <w:sz w:val="26"/>
          <w:szCs w:val="26"/>
        </w:rPr>
        <w:t xml:space="preserve"> </w:t>
      </w:r>
      <w:r w:rsidRPr="00434A05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услуг»;</w:t>
      </w:r>
      <w:bookmarkStart w:id="12" w:name="P171"/>
      <w:bookmarkEnd w:id="12"/>
      <w:proofErr w:type="gramEnd"/>
    </w:p>
    <w:p w:rsidR="00DF19DB" w:rsidRPr="00434A05" w:rsidRDefault="00DF19DB" w:rsidP="00A2746A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сведения о юридическом факте,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(</w:t>
      </w:r>
      <w:proofErr w:type="spellStart"/>
      <w:r w:rsidRPr="00434A05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434A05">
        <w:rPr>
          <w:rFonts w:ascii="Times New Roman" w:hAnsi="Times New Roman" w:cs="Times New Roman"/>
          <w:sz w:val="26"/>
          <w:szCs w:val="26"/>
        </w:rPr>
        <w:t>) режиме;</w:t>
      </w:r>
    </w:p>
    <w:p w:rsidR="00DF19DB" w:rsidRPr="00434A05" w:rsidRDefault="00DF19DB" w:rsidP="00A2746A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наименование информационной системы, из которой должны поступить сведения, указанные в </w:t>
      </w:r>
      <w:hyperlink w:anchor="P171" w:history="1">
        <w:r w:rsidRPr="00434A05">
          <w:rPr>
            <w:rFonts w:ascii="Times New Roman" w:hAnsi="Times New Roman" w:cs="Times New Roman"/>
            <w:sz w:val="26"/>
            <w:szCs w:val="26"/>
          </w:rPr>
          <w:t xml:space="preserve">подпункте «б» 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пункта, а также информационной системы администрации, в которую должны поступить данные сведения;</w:t>
      </w:r>
    </w:p>
    <w:p w:rsidR="00DF19DB" w:rsidRPr="00434A05" w:rsidRDefault="00DF19DB" w:rsidP="00A2746A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состав, последовательность и сроки выполнения административных процедур, осуществляемых администрацией после поступления в ее информационную систему сведений, указанных в </w:t>
      </w:r>
      <w:hyperlink w:anchor="P171" w:history="1">
        <w:r w:rsidRPr="00434A05">
          <w:rPr>
            <w:rFonts w:ascii="Times New Roman" w:hAnsi="Times New Roman" w:cs="Times New Roman"/>
            <w:sz w:val="26"/>
            <w:szCs w:val="26"/>
          </w:rPr>
          <w:t xml:space="preserve">подпункте «б» 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Раздел «Формы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регламента» состоит из следующих подразделов:</w:t>
      </w:r>
    </w:p>
    <w:p w:rsidR="00DF19DB" w:rsidRPr="00434A05" w:rsidRDefault="00DF19DB" w:rsidP="00A2746A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DF19DB" w:rsidRPr="00434A05" w:rsidRDefault="00DF19DB" w:rsidP="00A2746A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</w:t>
      </w:r>
      <w:r w:rsidRPr="00434A05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услуги;</w:t>
      </w:r>
    </w:p>
    <w:p w:rsidR="00D21B98" w:rsidRPr="00434A05" w:rsidRDefault="00DF19DB" w:rsidP="00A2746A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DF19DB" w:rsidRPr="00434A05" w:rsidRDefault="00DF19DB" w:rsidP="00A2746A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F19DB" w:rsidRPr="00434A05" w:rsidRDefault="00DF19DB" w:rsidP="002E5CBC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 xml:space="preserve"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434A05">
          <w:rPr>
            <w:rFonts w:ascii="Times New Roman" w:hAnsi="Times New Roman" w:cs="Times New Roman"/>
            <w:sz w:val="26"/>
            <w:szCs w:val="26"/>
          </w:rPr>
          <w:t>части 1.1 статьи 16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93F99" w:rsidRPr="00434A05">
        <w:rPr>
          <w:rFonts w:ascii="Times New Roman" w:hAnsi="Times New Roman" w:cs="Times New Roman"/>
          <w:color w:val="000000"/>
          <w:sz w:val="26"/>
          <w:szCs w:val="26"/>
        </w:rPr>
        <w:t>от 27.07.2010 №</w:t>
      </w:r>
      <w:r w:rsidR="00E93F99" w:rsidRPr="00434A05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="00E93F99" w:rsidRPr="00434A05">
        <w:rPr>
          <w:rFonts w:ascii="Times New Roman" w:hAnsi="Times New Roman" w:cs="Times New Roman"/>
          <w:color w:val="000000"/>
          <w:sz w:val="26"/>
          <w:szCs w:val="26"/>
        </w:rPr>
        <w:t>210-ФЗ</w:t>
      </w:r>
      <w:r w:rsidR="00E93F99" w:rsidRPr="00434A05">
        <w:rPr>
          <w:rFonts w:ascii="Times New Roman" w:hAnsi="Times New Roman" w:cs="Times New Roman"/>
          <w:sz w:val="26"/>
          <w:szCs w:val="26"/>
        </w:rPr>
        <w:t xml:space="preserve"> </w:t>
      </w:r>
      <w:r w:rsidRPr="00434A05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9DB" w:rsidRPr="00434A05" w:rsidRDefault="00DF19DB" w:rsidP="00F67D8B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34A05">
        <w:rPr>
          <w:rFonts w:ascii="Times New Roman" w:hAnsi="Times New Roman" w:cs="Times New Roman"/>
          <w:b w:val="0"/>
          <w:sz w:val="26"/>
          <w:szCs w:val="26"/>
        </w:rPr>
        <w:t>III. Порядок согласования</w:t>
      </w:r>
    </w:p>
    <w:p w:rsidR="00DF19DB" w:rsidRPr="00434A05" w:rsidRDefault="00DF19DB" w:rsidP="00F67D8B">
      <w:pPr>
        <w:pStyle w:val="ConsPlusTitle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4A05">
        <w:rPr>
          <w:rFonts w:ascii="Times New Roman" w:hAnsi="Times New Roman" w:cs="Times New Roman"/>
          <w:b w:val="0"/>
          <w:sz w:val="26"/>
          <w:szCs w:val="26"/>
        </w:rPr>
        <w:t>и утверждения административных регламентов</w:t>
      </w:r>
    </w:p>
    <w:p w:rsidR="00DF19DB" w:rsidRPr="00434A05" w:rsidRDefault="00DF19DB" w:rsidP="00DF19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9DB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DF19DB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DF19DB" w:rsidRPr="00434A05" w:rsidRDefault="00DF19DB" w:rsidP="00A2746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администрации;</w:t>
      </w:r>
    </w:p>
    <w:p w:rsidR="00DF19DB" w:rsidRPr="00434A05" w:rsidRDefault="00DF19DB" w:rsidP="00A2746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</w:t>
      </w:r>
      <w:r w:rsidR="004B7920" w:rsidRPr="00434A05">
        <w:rPr>
          <w:rFonts w:ascii="Times New Roman" w:hAnsi="Times New Roman" w:cs="Times New Roman"/>
          <w:sz w:val="26"/>
          <w:szCs w:val="26"/>
        </w:rPr>
        <w:t>ционного взаимодействия (далее –</w:t>
      </w:r>
      <w:r w:rsidRPr="00434A05">
        <w:rPr>
          <w:rFonts w:ascii="Times New Roman" w:hAnsi="Times New Roman" w:cs="Times New Roman"/>
          <w:sz w:val="26"/>
          <w:szCs w:val="26"/>
        </w:rPr>
        <w:t xml:space="preserve"> органы, участвующие в согласовании).</w:t>
      </w:r>
    </w:p>
    <w:p w:rsidR="00DF19DB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4B7920" w:rsidRPr="00434A05">
        <w:rPr>
          <w:rFonts w:ascii="Times New Roman" w:hAnsi="Times New Roman" w:cs="Times New Roman"/>
          <w:sz w:val="26"/>
          <w:szCs w:val="26"/>
        </w:rPr>
        <w:t>–</w:t>
      </w:r>
      <w:r w:rsidRPr="00434A05">
        <w:rPr>
          <w:rFonts w:ascii="Times New Roman" w:hAnsi="Times New Roman" w:cs="Times New Roman"/>
          <w:sz w:val="26"/>
          <w:szCs w:val="26"/>
        </w:rPr>
        <w:t xml:space="preserve"> лист согласования).</w:t>
      </w:r>
    </w:p>
    <w:p w:rsidR="00DF19DB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434A05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его на согласование в реестре услуг.</w:t>
      </w:r>
    </w:p>
    <w:p w:rsidR="00DF19DB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DF19DB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После рассмотрения проекта административного регламента всеми органами, участвующими в согласовании, а также поступления протоколов </w:t>
      </w:r>
      <w:r w:rsidRPr="00434A05">
        <w:rPr>
          <w:rFonts w:ascii="Times New Roman" w:hAnsi="Times New Roman" w:cs="Times New Roman"/>
          <w:sz w:val="26"/>
          <w:szCs w:val="26"/>
        </w:rPr>
        <w:lastRenderedPageBreak/>
        <w:t>разногласий (при наличии) администрация рассматривает поступившие замечания.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05">
        <w:rPr>
          <w:rFonts w:ascii="Times New Roman" w:hAnsi="Times New Roman" w:cs="Times New Roman"/>
          <w:sz w:val="26"/>
          <w:szCs w:val="26"/>
        </w:rPr>
        <w:t xml:space="preserve">В случае согласия с замечаниями, представленными органами, участвующими в согласовании, администрация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50" w:history="1">
        <w:r w:rsidRPr="00434A05">
          <w:rPr>
            <w:rFonts w:ascii="Times New Roman" w:hAnsi="Times New Roman" w:cs="Times New Roman"/>
            <w:sz w:val="26"/>
            <w:szCs w:val="26"/>
          </w:rPr>
          <w:t>подпункте «а» пункта 5</w:t>
        </w:r>
      </w:hyperlink>
      <w:r w:rsidRPr="00434A05">
        <w:rPr>
          <w:rFonts w:ascii="Times New Roman" w:hAnsi="Times New Roman" w:cs="Times New Roman"/>
          <w:sz w:val="26"/>
          <w:szCs w:val="26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</w:t>
      </w:r>
      <w:proofErr w:type="gramEnd"/>
      <w:r w:rsidRPr="00434A05">
        <w:rPr>
          <w:rFonts w:ascii="Times New Roman" w:hAnsi="Times New Roman" w:cs="Times New Roman"/>
          <w:sz w:val="26"/>
          <w:szCs w:val="26"/>
        </w:rPr>
        <w:t xml:space="preserve"> в согласовании.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DF19DB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случае 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В случае несогласия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4717A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Администрация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DF19DB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самоуправления. </w:t>
      </w:r>
    </w:p>
    <w:p w:rsidR="00DF19DB" w:rsidRPr="00434A05" w:rsidRDefault="00DF19DB" w:rsidP="00DF19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64717A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</w:t>
      </w:r>
      <w:r w:rsidR="00E93F99" w:rsidRPr="00434A05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434A05">
        <w:rPr>
          <w:rFonts w:ascii="Times New Roman" w:hAnsi="Times New Roman" w:cs="Times New Roman"/>
          <w:sz w:val="26"/>
          <w:szCs w:val="26"/>
        </w:rPr>
        <w:t xml:space="preserve">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самоуправления.</w:t>
      </w:r>
    </w:p>
    <w:p w:rsidR="0064717A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>Утвержденный административный регламент направляется для последующего официального опубликования.</w:t>
      </w:r>
    </w:p>
    <w:p w:rsidR="00DF19DB" w:rsidRPr="00434A05" w:rsidRDefault="00DF19DB" w:rsidP="00E93F99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05">
        <w:rPr>
          <w:rFonts w:ascii="Times New Roman" w:hAnsi="Times New Roman" w:cs="Times New Roman"/>
          <w:sz w:val="26"/>
          <w:szCs w:val="26"/>
        </w:rPr>
        <w:t xml:space="preserve">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</w:t>
      </w:r>
      <w:r w:rsidRPr="00434A05">
        <w:rPr>
          <w:rFonts w:ascii="Times New Roman" w:hAnsi="Times New Roman" w:cs="Times New Roman"/>
          <w:sz w:val="26"/>
          <w:szCs w:val="26"/>
        </w:rPr>
        <w:lastRenderedPageBreak/>
        <w:t>утратившим силу и о принятии в соответствии с настоящим Порядком нового административного регламента.</w:t>
      </w:r>
    </w:p>
    <w:p w:rsidR="002851F7" w:rsidRPr="00A2746A" w:rsidRDefault="002851F7" w:rsidP="002851F7">
      <w:pPr>
        <w:pStyle w:val="a8"/>
        <w:spacing w:line="276" w:lineRule="auto"/>
        <w:ind w:right="-14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851F7" w:rsidRPr="00A2746A" w:rsidRDefault="002851F7" w:rsidP="002851F7">
      <w:pPr>
        <w:pStyle w:val="a8"/>
        <w:spacing w:line="276" w:lineRule="auto"/>
        <w:ind w:right="-14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8"/>
        <w:gridCol w:w="4763"/>
      </w:tblGrid>
      <w:tr w:rsidR="00AE4EED" w:rsidRPr="00A2746A" w:rsidTr="002851F7">
        <w:tc>
          <w:tcPr>
            <w:tcW w:w="4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ED" w:rsidRPr="00A2746A" w:rsidRDefault="00AE4EED" w:rsidP="00285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</w:p>
          <w:p w:rsidR="00AE4EED" w:rsidRPr="00A2746A" w:rsidRDefault="00AE4EED" w:rsidP="00285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</w:p>
          <w:p w:rsidR="002851F7" w:rsidRPr="00A2746A" w:rsidRDefault="002851F7" w:rsidP="002851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Воронежской области</w:t>
            </w:r>
          </w:p>
        </w:tc>
        <w:tc>
          <w:tcPr>
            <w:tcW w:w="47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4EED" w:rsidRPr="00A2746A" w:rsidRDefault="002851F7" w:rsidP="002851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М.Н. </w:t>
            </w:r>
            <w:proofErr w:type="spellStart"/>
            <w:r w:rsidRPr="00A27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Янцов</w:t>
            </w:r>
            <w:proofErr w:type="spellEnd"/>
          </w:p>
        </w:tc>
      </w:tr>
    </w:tbl>
    <w:p w:rsidR="00C56AF3" w:rsidRPr="00A2746A" w:rsidRDefault="00EB1CE8" w:rsidP="000A54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56AF3" w:rsidRPr="00A2746A" w:rsidSect="005E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0D4"/>
    <w:multiLevelType w:val="hybridMultilevel"/>
    <w:tmpl w:val="A18E7456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55D9"/>
    <w:multiLevelType w:val="hybridMultilevel"/>
    <w:tmpl w:val="806C1CDA"/>
    <w:lvl w:ilvl="0" w:tplc="DD3E36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532DB3"/>
    <w:multiLevelType w:val="hybridMultilevel"/>
    <w:tmpl w:val="DCE28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2611AE"/>
    <w:multiLevelType w:val="hybridMultilevel"/>
    <w:tmpl w:val="F4EEEDBE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7EB4"/>
    <w:multiLevelType w:val="hybridMultilevel"/>
    <w:tmpl w:val="27985D82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10DE3"/>
    <w:multiLevelType w:val="hybridMultilevel"/>
    <w:tmpl w:val="0352C338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649D"/>
    <w:multiLevelType w:val="hybridMultilevel"/>
    <w:tmpl w:val="ED2A1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3724B"/>
    <w:multiLevelType w:val="hybridMultilevel"/>
    <w:tmpl w:val="D93C54C4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E519E"/>
    <w:multiLevelType w:val="hybridMultilevel"/>
    <w:tmpl w:val="CBD66148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67C12"/>
    <w:multiLevelType w:val="hybridMultilevel"/>
    <w:tmpl w:val="22A2082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206122"/>
    <w:multiLevelType w:val="hybridMultilevel"/>
    <w:tmpl w:val="473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44EF5"/>
    <w:multiLevelType w:val="hybridMultilevel"/>
    <w:tmpl w:val="C840ECF6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85AEA"/>
    <w:multiLevelType w:val="hybridMultilevel"/>
    <w:tmpl w:val="224AE8C2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50701"/>
    <w:multiLevelType w:val="hybridMultilevel"/>
    <w:tmpl w:val="AA3E9B38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00285"/>
    <w:multiLevelType w:val="hybridMultilevel"/>
    <w:tmpl w:val="B88C8762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02D30"/>
    <w:multiLevelType w:val="hybridMultilevel"/>
    <w:tmpl w:val="95CAFB30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81963"/>
    <w:multiLevelType w:val="hybridMultilevel"/>
    <w:tmpl w:val="1C2AE8DC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23A75"/>
    <w:multiLevelType w:val="hybridMultilevel"/>
    <w:tmpl w:val="D0D036E6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6C"/>
    <w:multiLevelType w:val="hybridMultilevel"/>
    <w:tmpl w:val="043CD53C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71C88"/>
    <w:multiLevelType w:val="hybridMultilevel"/>
    <w:tmpl w:val="9A0EB73E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148C0"/>
    <w:multiLevelType w:val="hybridMultilevel"/>
    <w:tmpl w:val="75467AB0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517B1"/>
    <w:multiLevelType w:val="hybridMultilevel"/>
    <w:tmpl w:val="4E1E44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F7A9B"/>
    <w:multiLevelType w:val="hybridMultilevel"/>
    <w:tmpl w:val="D9702844"/>
    <w:lvl w:ilvl="0" w:tplc="94D2B6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56703"/>
    <w:multiLevelType w:val="hybridMultilevel"/>
    <w:tmpl w:val="37DAF140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902B6"/>
    <w:multiLevelType w:val="hybridMultilevel"/>
    <w:tmpl w:val="469A0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5683D"/>
    <w:multiLevelType w:val="hybridMultilevel"/>
    <w:tmpl w:val="90E084BE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C5670"/>
    <w:multiLevelType w:val="hybridMultilevel"/>
    <w:tmpl w:val="0BBED5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B6069"/>
    <w:multiLevelType w:val="hybridMultilevel"/>
    <w:tmpl w:val="4E1E44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949F8"/>
    <w:multiLevelType w:val="hybridMultilevel"/>
    <w:tmpl w:val="DA64EC02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6"/>
  </w:num>
  <w:num w:numId="5">
    <w:abstractNumId w:val="24"/>
  </w:num>
  <w:num w:numId="6">
    <w:abstractNumId w:val="16"/>
  </w:num>
  <w:num w:numId="7">
    <w:abstractNumId w:val="0"/>
  </w:num>
  <w:num w:numId="8">
    <w:abstractNumId w:val="15"/>
  </w:num>
  <w:num w:numId="9">
    <w:abstractNumId w:val="17"/>
  </w:num>
  <w:num w:numId="10">
    <w:abstractNumId w:val="1"/>
  </w:num>
  <w:num w:numId="11">
    <w:abstractNumId w:val="13"/>
  </w:num>
  <w:num w:numId="12">
    <w:abstractNumId w:val="28"/>
  </w:num>
  <w:num w:numId="13">
    <w:abstractNumId w:val="5"/>
  </w:num>
  <w:num w:numId="14">
    <w:abstractNumId w:val="18"/>
  </w:num>
  <w:num w:numId="15">
    <w:abstractNumId w:val="7"/>
  </w:num>
  <w:num w:numId="16">
    <w:abstractNumId w:val="12"/>
  </w:num>
  <w:num w:numId="17">
    <w:abstractNumId w:val="3"/>
  </w:num>
  <w:num w:numId="18">
    <w:abstractNumId w:val="11"/>
  </w:num>
  <w:num w:numId="19">
    <w:abstractNumId w:val="4"/>
  </w:num>
  <w:num w:numId="20">
    <w:abstractNumId w:val="20"/>
  </w:num>
  <w:num w:numId="21">
    <w:abstractNumId w:val="19"/>
  </w:num>
  <w:num w:numId="22">
    <w:abstractNumId w:val="25"/>
  </w:num>
  <w:num w:numId="23">
    <w:abstractNumId w:val="8"/>
  </w:num>
  <w:num w:numId="24">
    <w:abstractNumId w:val="23"/>
  </w:num>
  <w:num w:numId="25">
    <w:abstractNumId w:val="14"/>
  </w:num>
  <w:num w:numId="26">
    <w:abstractNumId w:val="21"/>
  </w:num>
  <w:num w:numId="27">
    <w:abstractNumId w:val="27"/>
  </w:num>
  <w:num w:numId="28">
    <w:abstractNumId w:val="22"/>
  </w:num>
  <w:num w:numId="29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4EED"/>
    <w:rsid w:val="00030658"/>
    <w:rsid w:val="00036469"/>
    <w:rsid w:val="000A543D"/>
    <w:rsid w:val="000C5200"/>
    <w:rsid w:val="001311E4"/>
    <w:rsid w:val="00215E14"/>
    <w:rsid w:val="00217FBA"/>
    <w:rsid w:val="00226BC8"/>
    <w:rsid w:val="00233136"/>
    <w:rsid w:val="0027116D"/>
    <w:rsid w:val="002851F7"/>
    <w:rsid w:val="002E5CBC"/>
    <w:rsid w:val="00397173"/>
    <w:rsid w:val="00434A05"/>
    <w:rsid w:val="004B7920"/>
    <w:rsid w:val="004C4B90"/>
    <w:rsid w:val="005459C5"/>
    <w:rsid w:val="005C1A45"/>
    <w:rsid w:val="005E019D"/>
    <w:rsid w:val="0064717A"/>
    <w:rsid w:val="006A62C2"/>
    <w:rsid w:val="0075156F"/>
    <w:rsid w:val="008050DA"/>
    <w:rsid w:val="00812921"/>
    <w:rsid w:val="00880C9A"/>
    <w:rsid w:val="00882E04"/>
    <w:rsid w:val="00891837"/>
    <w:rsid w:val="009E7CBB"/>
    <w:rsid w:val="00A2746A"/>
    <w:rsid w:val="00A74236"/>
    <w:rsid w:val="00AD3BC1"/>
    <w:rsid w:val="00AE4EED"/>
    <w:rsid w:val="00B86948"/>
    <w:rsid w:val="00BD11FA"/>
    <w:rsid w:val="00BF32EA"/>
    <w:rsid w:val="00C26AC6"/>
    <w:rsid w:val="00C43A3B"/>
    <w:rsid w:val="00C96BA5"/>
    <w:rsid w:val="00CD7DC1"/>
    <w:rsid w:val="00D21B98"/>
    <w:rsid w:val="00D63CEC"/>
    <w:rsid w:val="00D72EC9"/>
    <w:rsid w:val="00D8608B"/>
    <w:rsid w:val="00DF19DB"/>
    <w:rsid w:val="00E34167"/>
    <w:rsid w:val="00E93F99"/>
    <w:rsid w:val="00EB1CE8"/>
    <w:rsid w:val="00F56612"/>
    <w:rsid w:val="00F67D8B"/>
    <w:rsid w:val="00F86D19"/>
    <w:rsid w:val="00F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AE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E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4EED"/>
    <w:rPr>
      <w:color w:val="0000FF"/>
      <w:u w:val="single"/>
    </w:rPr>
  </w:style>
  <w:style w:type="paragraph" w:customStyle="1" w:styleId="1">
    <w:name w:val="Нижний колонтитул1"/>
    <w:basedOn w:val="a"/>
    <w:rsid w:val="00AE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BC1"/>
    <w:pPr>
      <w:ind w:left="720"/>
      <w:contextualSpacing/>
    </w:pPr>
  </w:style>
  <w:style w:type="table" w:styleId="a6">
    <w:name w:val="Table Grid"/>
    <w:basedOn w:val="a1"/>
    <w:uiPriority w:val="59"/>
    <w:rsid w:val="00BD11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BD11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 Spacing"/>
    <w:uiPriority w:val="1"/>
    <w:qFormat/>
    <w:rsid w:val="00BD11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26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6BC8"/>
  </w:style>
  <w:style w:type="paragraph" w:customStyle="1" w:styleId="ConsPlusTitle0">
    <w:name w:val="ConsPlusTitle"/>
    <w:rsid w:val="00DF1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29714B3DD320BACA0A0332D75ESET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61BAEFD0FC484EDF6F45FFC26131C77D9561B2EA0ED9210BA8AB381DA48643B711333D12FAF9F5B5965DA5DE2435EC447FE91FDSDT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apmr-econ4</dc:creator>
  <cp:keywords/>
  <dc:description/>
  <cp:lastModifiedBy>apmr-econ4</cp:lastModifiedBy>
  <cp:revision>7</cp:revision>
  <cp:lastPrinted>2022-04-04T07:13:00Z</cp:lastPrinted>
  <dcterms:created xsi:type="dcterms:W3CDTF">2022-03-21T19:02:00Z</dcterms:created>
  <dcterms:modified xsi:type="dcterms:W3CDTF">2022-06-22T11:06:00Z</dcterms:modified>
</cp:coreProperties>
</file>